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F6" w:rsidRDefault="002B6AF6" w:rsidP="002B6AF6">
      <w:pPr>
        <w:tabs>
          <w:tab w:val="center" w:pos="4680"/>
          <w:tab w:val="left" w:pos="7290"/>
        </w:tabs>
        <w:jc w:val="center"/>
      </w:pPr>
      <w:r w:rsidRPr="002B6AF6">
        <w:rPr>
          <w:noProof/>
          <w:lang w:eastAsia="ja-JP"/>
        </w:rPr>
        <w:drawing>
          <wp:inline distT="0" distB="0" distL="0" distR="0">
            <wp:extent cx="1190625" cy="1192471"/>
            <wp:effectExtent l="19050" t="0" r="9525" b="0"/>
            <wp:docPr id="1" name="Picture 1" descr="logo UAZ_ok azul sombra"/>
            <wp:cNvGraphicFramePr/>
            <a:graphic xmlns:a="http://schemas.openxmlformats.org/drawingml/2006/main">
              <a:graphicData uri="http://schemas.openxmlformats.org/drawingml/2006/picture">
                <pic:pic xmlns:pic="http://schemas.openxmlformats.org/drawingml/2006/picture">
                  <pic:nvPicPr>
                    <pic:cNvPr id="5" name="Picture 7" descr="logo UAZ_ok azul sombra"/>
                    <pic:cNvPicPr>
                      <a:picLocks noChangeAspect="1" noChangeArrowheads="1"/>
                    </pic:cNvPicPr>
                  </pic:nvPicPr>
                  <pic:blipFill>
                    <a:blip r:embed="rId8" cstate="print"/>
                    <a:srcRect/>
                    <a:stretch>
                      <a:fillRect/>
                    </a:stretch>
                  </pic:blipFill>
                  <pic:spPr bwMode="auto">
                    <a:xfrm>
                      <a:off x="0" y="0"/>
                      <a:ext cx="1192471" cy="1194320"/>
                    </a:xfrm>
                    <a:prstGeom prst="rect">
                      <a:avLst/>
                    </a:prstGeom>
                    <a:noFill/>
                    <a:ln w="9525">
                      <a:noFill/>
                      <a:miter lim="800000"/>
                      <a:headEnd/>
                      <a:tailEnd/>
                    </a:ln>
                  </pic:spPr>
                </pic:pic>
              </a:graphicData>
            </a:graphic>
          </wp:inline>
        </w:drawing>
      </w:r>
      <w:r>
        <w:tab/>
      </w:r>
      <w:r w:rsidR="006909A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0.5pt;height:36.75pt" fillcolor="#0070c0">
            <v:fill color2="fill darken(188)" method="linear sigma" focus="100%" type="gradient"/>
            <v:shadow color="#868686"/>
            <v:textpath style="font-family:&quot;Times New Roman&quot;;font-size:32pt;font-weight:bold;v-text-kern:t" trim="t" fitpath="t" string="UAZ-BYU 2008"/>
          </v:shape>
        </w:pict>
      </w:r>
      <w:r>
        <w:tab/>
      </w:r>
      <w:r w:rsidRPr="002B6AF6">
        <w:rPr>
          <w:noProof/>
          <w:lang w:eastAsia="ja-JP"/>
        </w:rPr>
        <w:drawing>
          <wp:inline distT="0" distB="0" distL="0" distR="0">
            <wp:extent cx="1095753" cy="1200150"/>
            <wp:effectExtent l="19050" t="0" r="9147" b="0"/>
            <wp:docPr id="2" name="Picture 2" descr="logo BYU_ok sombra"/>
            <wp:cNvGraphicFramePr/>
            <a:graphic xmlns:a="http://schemas.openxmlformats.org/drawingml/2006/main">
              <a:graphicData uri="http://schemas.openxmlformats.org/drawingml/2006/picture">
                <pic:pic xmlns:pic="http://schemas.openxmlformats.org/drawingml/2006/picture">
                  <pic:nvPicPr>
                    <pic:cNvPr id="4" name="Picture 6" descr="logo BYU_ok sombra"/>
                    <pic:cNvPicPr>
                      <a:picLocks noChangeAspect="1" noChangeArrowheads="1"/>
                    </pic:cNvPicPr>
                  </pic:nvPicPr>
                  <pic:blipFill>
                    <a:blip r:embed="rId9" cstate="print"/>
                    <a:srcRect/>
                    <a:stretch>
                      <a:fillRect/>
                    </a:stretch>
                  </pic:blipFill>
                  <pic:spPr bwMode="auto">
                    <a:xfrm>
                      <a:off x="0" y="0"/>
                      <a:ext cx="1095584" cy="1199965"/>
                    </a:xfrm>
                    <a:prstGeom prst="rect">
                      <a:avLst/>
                    </a:prstGeom>
                    <a:noFill/>
                    <a:ln w="9525">
                      <a:noFill/>
                      <a:miter lim="800000"/>
                      <a:headEnd/>
                      <a:tailEnd/>
                    </a:ln>
                  </pic:spPr>
                </pic:pic>
              </a:graphicData>
            </a:graphic>
          </wp:inline>
        </w:drawing>
      </w:r>
    </w:p>
    <w:p w:rsidR="00E141A5" w:rsidRDefault="00E141A5" w:rsidP="002B6AF6">
      <w:pPr>
        <w:tabs>
          <w:tab w:val="center" w:pos="4680"/>
          <w:tab w:val="left" w:pos="7290"/>
        </w:tabs>
        <w:jc w:val="center"/>
      </w:pPr>
    </w:p>
    <w:p w:rsidR="002B6AF6" w:rsidRPr="00E141A5" w:rsidRDefault="002B6AF6" w:rsidP="002B6AF6">
      <w:pPr>
        <w:jc w:val="center"/>
        <w:rPr>
          <w:sz w:val="28"/>
          <w:szCs w:val="28"/>
        </w:rPr>
      </w:pPr>
      <w:r w:rsidRPr="00E141A5">
        <w:rPr>
          <w:sz w:val="28"/>
          <w:szCs w:val="28"/>
        </w:rPr>
        <w:t>Brigham Young University – University of Zacatecas Collaboration 2008</w:t>
      </w:r>
    </w:p>
    <w:p w:rsidR="002B6AF6" w:rsidRDefault="002B6AF6" w:rsidP="002B6AF6">
      <w:pPr>
        <w:jc w:val="center"/>
        <w:rPr>
          <w:sz w:val="28"/>
          <w:szCs w:val="28"/>
        </w:rPr>
      </w:pPr>
      <w:r w:rsidRPr="00E141A5">
        <w:rPr>
          <w:sz w:val="28"/>
          <w:szCs w:val="28"/>
        </w:rPr>
        <w:t>Hydrologic Study of the “Zona Sur” Watershed</w:t>
      </w:r>
    </w:p>
    <w:p w:rsidR="00E141A5" w:rsidRDefault="00AE1C8E" w:rsidP="002B6AF6">
      <w:pPr>
        <w:jc w:val="center"/>
        <w:rPr>
          <w:szCs w:val="24"/>
        </w:rPr>
      </w:pPr>
      <w:r w:rsidRPr="00AE1C8E">
        <w:rPr>
          <w:noProof/>
          <w:szCs w:val="24"/>
          <w:lang w:eastAsia="ja-JP"/>
        </w:rPr>
        <w:drawing>
          <wp:inline distT="0" distB="0" distL="0" distR="0">
            <wp:extent cx="5943600" cy="3533775"/>
            <wp:effectExtent l="19050" t="0" r="0" b="0"/>
            <wp:docPr id="13" name="Picture 13" descr="watershed.jpg"/>
            <wp:cNvGraphicFramePr/>
            <a:graphic xmlns:a="http://schemas.openxmlformats.org/drawingml/2006/main">
              <a:graphicData uri="http://schemas.openxmlformats.org/drawingml/2006/picture">
                <pic:pic xmlns:pic="http://schemas.openxmlformats.org/drawingml/2006/picture">
                  <pic:nvPicPr>
                    <pic:cNvPr id="4" name="Content Placeholder 3" descr="watershed.jpg"/>
                    <pic:cNvPicPr>
                      <a:picLocks noGrp="1" noChangeAspect="1"/>
                    </pic:cNvPicPr>
                  </pic:nvPicPr>
                  <pic:blipFill>
                    <a:blip r:embed="rId10"/>
                    <a:stretch>
                      <a:fillRect/>
                    </a:stretch>
                  </pic:blipFill>
                  <pic:spPr>
                    <a:xfrm>
                      <a:off x="0" y="0"/>
                      <a:ext cx="5943600" cy="3533775"/>
                    </a:xfrm>
                    <a:prstGeom prst="rect">
                      <a:avLst/>
                    </a:prstGeom>
                  </pic:spPr>
                </pic:pic>
              </a:graphicData>
            </a:graphic>
          </wp:inline>
        </w:drawing>
      </w:r>
    </w:p>
    <w:p w:rsidR="00AE1C8E" w:rsidRDefault="00E141A5" w:rsidP="00AE1C8E">
      <w:pPr>
        <w:spacing w:line="276" w:lineRule="auto"/>
        <w:jc w:val="center"/>
        <w:rPr>
          <w:szCs w:val="24"/>
        </w:rPr>
      </w:pPr>
      <w:r w:rsidRPr="00AE1C8E">
        <w:rPr>
          <w:szCs w:val="24"/>
        </w:rPr>
        <w:t>Team Members:</w:t>
      </w:r>
    </w:p>
    <w:p w:rsidR="00E141A5" w:rsidRPr="00AE1C8E" w:rsidRDefault="00E141A5" w:rsidP="00AE1C8E">
      <w:pPr>
        <w:spacing w:line="276" w:lineRule="auto"/>
        <w:jc w:val="center"/>
        <w:rPr>
          <w:szCs w:val="24"/>
        </w:rPr>
      </w:pPr>
      <w:r w:rsidRPr="00AE1C8E">
        <w:rPr>
          <w:szCs w:val="24"/>
        </w:rPr>
        <w:t>Kyle Robe</w:t>
      </w:r>
    </w:p>
    <w:p w:rsidR="00E141A5" w:rsidRPr="00AE1C8E" w:rsidRDefault="00E141A5" w:rsidP="00AE1C8E">
      <w:pPr>
        <w:spacing w:line="276" w:lineRule="auto"/>
        <w:jc w:val="center"/>
        <w:rPr>
          <w:szCs w:val="24"/>
        </w:rPr>
      </w:pPr>
      <w:r w:rsidRPr="00AE1C8E">
        <w:rPr>
          <w:szCs w:val="24"/>
        </w:rPr>
        <w:t>Cameron Jenkins</w:t>
      </w:r>
    </w:p>
    <w:p w:rsidR="00E141A5" w:rsidRPr="00AE1C8E" w:rsidRDefault="00E141A5" w:rsidP="00AE1C8E">
      <w:pPr>
        <w:spacing w:line="276" w:lineRule="auto"/>
        <w:jc w:val="center"/>
        <w:rPr>
          <w:szCs w:val="24"/>
        </w:rPr>
      </w:pPr>
      <w:r w:rsidRPr="00AE1C8E">
        <w:rPr>
          <w:szCs w:val="24"/>
        </w:rPr>
        <w:t>Jessica Merrell</w:t>
      </w:r>
    </w:p>
    <w:p w:rsidR="00E141A5" w:rsidRPr="00AE1C8E" w:rsidRDefault="00E141A5" w:rsidP="00AE1C8E">
      <w:pPr>
        <w:spacing w:line="276" w:lineRule="auto"/>
        <w:jc w:val="center"/>
        <w:rPr>
          <w:szCs w:val="24"/>
        </w:rPr>
      </w:pPr>
      <w:r w:rsidRPr="00AE1C8E">
        <w:rPr>
          <w:szCs w:val="24"/>
        </w:rPr>
        <w:t>Clinton Merrell</w:t>
      </w:r>
    </w:p>
    <w:p w:rsidR="00E141A5" w:rsidRDefault="00E141A5" w:rsidP="00E141A5">
      <w:pPr>
        <w:spacing w:line="276" w:lineRule="auto"/>
        <w:jc w:val="center"/>
        <w:rPr>
          <w:sz w:val="28"/>
          <w:szCs w:val="28"/>
        </w:rPr>
      </w:pPr>
    </w:p>
    <w:p w:rsidR="00E141A5" w:rsidRPr="00AE1C8E" w:rsidRDefault="00E141A5" w:rsidP="00E141A5">
      <w:pPr>
        <w:spacing w:line="360" w:lineRule="auto"/>
        <w:jc w:val="center"/>
        <w:rPr>
          <w:szCs w:val="24"/>
        </w:rPr>
      </w:pPr>
      <w:r w:rsidRPr="00AE1C8E">
        <w:rPr>
          <w:szCs w:val="24"/>
        </w:rPr>
        <w:t>Brigham Young University</w:t>
      </w:r>
    </w:p>
    <w:p w:rsidR="00E141A5" w:rsidRPr="00AE1C8E" w:rsidRDefault="00E141A5" w:rsidP="00E141A5">
      <w:pPr>
        <w:spacing w:line="360" w:lineRule="auto"/>
        <w:jc w:val="center"/>
        <w:rPr>
          <w:szCs w:val="24"/>
        </w:rPr>
      </w:pPr>
      <w:r w:rsidRPr="00AE1C8E">
        <w:rPr>
          <w:szCs w:val="24"/>
        </w:rPr>
        <w:t>Provo, Utah 84602</w:t>
      </w:r>
    </w:p>
    <w:p w:rsidR="00AE1C8E" w:rsidRPr="00AE1C8E" w:rsidRDefault="00E141A5" w:rsidP="00AE1C8E">
      <w:pPr>
        <w:spacing w:line="360" w:lineRule="auto"/>
        <w:jc w:val="center"/>
        <w:rPr>
          <w:szCs w:val="24"/>
        </w:rPr>
      </w:pPr>
      <w:r w:rsidRPr="00AE1C8E">
        <w:rPr>
          <w:szCs w:val="24"/>
        </w:rPr>
        <w:t>April 15, 2008</w:t>
      </w:r>
    </w:p>
    <w:p w:rsidR="00251D87" w:rsidRPr="00251D87" w:rsidRDefault="00251D87" w:rsidP="0078083E">
      <w:pPr>
        <w:spacing w:line="360" w:lineRule="auto"/>
        <w:rPr>
          <w:b/>
          <w:sz w:val="28"/>
          <w:szCs w:val="28"/>
        </w:rPr>
      </w:pPr>
      <w:r w:rsidRPr="00251D87">
        <w:rPr>
          <w:b/>
          <w:sz w:val="28"/>
          <w:szCs w:val="28"/>
        </w:rPr>
        <w:lastRenderedPageBreak/>
        <w:t>Table of Contents</w:t>
      </w:r>
    </w:p>
    <w:p w:rsidR="00D5157A" w:rsidRDefault="006909A5">
      <w:pPr>
        <w:pStyle w:val="TOC1"/>
        <w:tabs>
          <w:tab w:val="right" w:leader="dot" w:pos="9350"/>
        </w:tabs>
        <w:rPr>
          <w:rFonts w:asciiTheme="minorHAnsi" w:hAnsiTheme="minorHAnsi" w:cstheme="minorBidi"/>
          <w:noProof/>
          <w:sz w:val="22"/>
          <w:szCs w:val="22"/>
          <w:lang w:eastAsia="ja-JP"/>
        </w:rPr>
      </w:pPr>
      <w:r>
        <w:rPr>
          <w:b/>
          <w:sz w:val="28"/>
          <w:szCs w:val="28"/>
        </w:rPr>
        <w:fldChar w:fldCharType="begin"/>
      </w:r>
      <w:r w:rsidR="00AF39AB">
        <w:rPr>
          <w:b/>
          <w:sz w:val="28"/>
          <w:szCs w:val="28"/>
        </w:rPr>
        <w:instrText xml:space="preserve"> TOC \o "1-3" \h \z \u </w:instrText>
      </w:r>
      <w:r>
        <w:rPr>
          <w:b/>
          <w:sz w:val="28"/>
          <w:szCs w:val="28"/>
        </w:rPr>
        <w:fldChar w:fldCharType="separate"/>
      </w:r>
      <w:hyperlink w:anchor="_Toc195449775" w:history="1">
        <w:r w:rsidR="00D5157A" w:rsidRPr="0079425F">
          <w:rPr>
            <w:rStyle w:val="Hyperlink"/>
            <w:noProof/>
          </w:rPr>
          <w:t>Summary</w:t>
        </w:r>
        <w:r w:rsidR="00D5157A">
          <w:rPr>
            <w:noProof/>
            <w:webHidden/>
          </w:rPr>
          <w:tab/>
        </w:r>
        <w:r w:rsidR="00D5157A">
          <w:rPr>
            <w:noProof/>
            <w:webHidden/>
          </w:rPr>
          <w:fldChar w:fldCharType="begin"/>
        </w:r>
        <w:r w:rsidR="00D5157A">
          <w:rPr>
            <w:noProof/>
            <w:webHidden/>
          </w:rPr>
          <w:instrText xml:space="preserve"> PAGEREF _Toc195449775 \h </w:instrText>
        </w:r>
        <w:r w:rsidR="00D5157A">
          <w:rPr>
            <w:noProof/>
            <w:webHidden/>
          </w:rPr>
        </w:r>
        <w:r w:rsidR="00D5157A">
          <w:rPr>
            <w:noProof/>
            <w:webHidden/>
          </w:rPr>
          <w:fldChar w:fldCharType="separate"/>
        </w:r>
        <w:r w:rsidR="00D5157A">
          <w:rPr>
            <w:noProof/>
            <w:webHidden/>
          </w:rPr>
          <w:t>3</w:t>
        </w:r>
        <w:r w:rsidR="00D5157A">
          <w:rPr>
            <w:noProof/>
            <w:webHidden/>
          </w:rPr>
          <w:fldChar w:fldCharType="end"/>
        </w:r>
      </w:hyperlink>
    </w:p>
    <w:p w:rsidR="00D5157A" w:rsidRDefault="00D5157A">
      <w:pPr>
        <w:pStyle w:val="TOC1"/>
        <w:tabs>
          <w:tab w:val="right" w:leader="dot" w:pos="9350"/>
        </w:tabs>
        <w:rPr>
          <w:rFonts w:asciiTheme="minorHAnsi" w:hAnsiTheme="minorHAnsi" w:cstheme="minorBidi"/>
          <w:noProof/>
          <w:sz w:val="22"/>
          <w:szCs w:val="22"/>
          <w:lang w:eastAsia="ja-JP"/>
        </w:rPr>
      </w:pPr>
      <w:hyperlink w:anchor="_Toc195449776" w:history="1">
        <w:r w:rsidRPr="0079425F">
          <w:rPr>
            <w:rStyle w:val="Hyperlink"/>
            <w:noProof/>
          </w:rPr>
          <w:t>Introduction</w:t>
        </w:r>
        <w:r>
          <w:rPr>
            <w:noProof/>
            <w:webHidden/>
          </w:rPr>
          <w:tab/>
        </w:r>
        <w:r>
          <w:rPr>
            <w:noProof/>
            <w:webHidden/>
          </w:rPr>
          <w:fldChar w:fldCharType="begin"/>
        </w:r>
        <w:r>
          <w:rPr>
            <w:noProof/>
            <w:webHidden/>
          </w:rPr>
          <w:instrText xml:space="preserve"> PAGEREF _Toc195449776 \h </w:instrText>
        </w:r>
        <w:r>
          <w:rPr>
            <w:noProof/>
            <w:webHidden/>
          </w:rPr>
        </w:r>
        <w:r>
          <w:rPr>
            <w:noProof/>
            <w:webHidden/>
          </w:rPr>
          <w:fldChar w:fldCharType="separate"/>
        </w:r>
        <w:r>
          <w:rPr>
            <w:noProof/>
            <w:webHidden/>
          </w:rPr>
          <w:t>4</w:t>
        </w:r>
        <w:r>
          <w:rPr>
            <w:noProof/>
            <w:webHidden/>
          </w:rPr>
          <w:fldChar w:fldCharType="end"/>
        </w:r>
      </w:hyperlink>
    </w:p>
    <w:p w:rsidR="00D5157A" w:rsidRDefault="00D5157A">
      <w:pPr>
        <w:pStyle w:val="TOC1"/>
        <w:tabs>
          <w:tab w:val="right" w:leader="dot" w:pos="9350"/>
        </w:tabs>
        <w:rPr>
          <w:rFonts w:asciiTheme="minorHAnsi" w:hAnsiTheme="minorHAnsi" w:cstheme="minorBidi"/>
          <w:noProof/>
          <w:sz w:val="22"/>
          <w:szCs w:val="22"/>
          <w:lang w:eastAsia="ja-JP"/>
        </w:rPr>
      </w:pPr>
      <w:hyperlink w:anchor="_Toc195449777" w:history="1">
        <w:r w:rsidRPr="0079425F">
          <w:rPr>
            <w:rStyle w:val="Hyperlink"/>
            <w:noProof/>
          </w:rPr>
          <w:t>Materials and Methods</w:t>
        </w:r>
        <w:r>
          <w:rPr>
            <w:noProof/>
            <w:webHidden/>
          </w:rPr>
          <w:tab/>
        </w:r>
        <w:r>
          <w:rPr>
            <w:noProof/>
            <w:webHidden/>
          </w:rPr>
          <w:fldChar w:fldCharType="begin"/>
        </w:r>
        <w:r>
          <w:rPr>
            <w:noProof/>
            <w:webHidden/>
          </w:rPr>
          <w:instrText xml:space="preserve"> PAGEREF _Toc195449777 \h </w:instrText>
        </w:r>
        <w:r>
          <w:rPr>
            <w:noProof/>
            <w:webHidden/>
          </w:rPr>
        </w:r>
        <w:r>
          <w:rPr>
            <w:noProof/>
            <w:webHidden/>
          </w:rPr>
          <w:fldChar w:fldCharType="separate"/>
        </w:r>
        <w:r>
          <w:rPr>
            <w:noProof/>
            <w:webHidden/>
          </w:rPr>
          <w:t>4</w:t>
        </w:r>
        <w:r>
          <w:rPr>
            <w:noProof/>
            <w:webHidden/>
          </w:rPr>
          <w:fldChar w:fldCharType="end"/>
        </w:r>
      </w:hyperlink>
    </w:p>
    <w:p w:rsidR="00D5157A" w:rsidRDefault="00D5157A">
      <w:pPr>
        <w:pStyle w:val="TOC2"/>
        <w:tabs>
          <w:tab w:val="right" w:leader="dot" w:pos="9350"/>
        </w:tabs>
        <w:rPr>
          <w:rFonts w:asciiTheme="minorHAnsi" w:hAnsiTheme="minorHAnsi" w:cstheme="minorBidi"/>
          <w:noProof/>
          <w:sz w:val="22"/>
          <w:szCs w:val="22"/>
          <w:lang w:eastAsia="ja-JP"/>
        </w:rPr>
      </w:pPr>
      <w:hyperlink w:anchor="_Toc195449778" w:history="1">
        <w:r w:rsidRPr="0079425F">
          <w:rPr>
            <w:rStyle w:val="Hyperlink"/>
            <w:noProof/>
          </w:rPr>
          <w:t>Pre-Collector Model</w:t>
        </w:r>
        <w:r>
          <w:rPr>
            <w:noProof/>
            <w:webHidden/>
          </w:rPr>
          <w:tab/>
        </w:r>
        <w:r>
          <w:rPr>
            <w:noProof/>
            <w:webHidden/>
          </w:rPr>
          <w:fldChar w:fldCharType="begin"/>
        </w:r>
        <w:r>
          <w:rPr>
            <w:noProof/>
            <w:webHidden/>
          </w:rPr>
          <w:instrText xml:space="preserve"> PAGEREF _Toc195449778 \h </w:instrText>
        </w:r>
        <w:r>
          <w:rPr>
            <w:noProof/>
            <w:webHidden/>
          </w:rPr>
        </w:r>
        <w:r>
          <w:rPr>
            <w:noProof/>
            <w:webHidden/>
          </w:rPr>
          <w:fldChar w:fldCharType="separate"/>
        </w:r>
        <w:r>
          <w:rPr>
            <w:noProof/>
            <w:webHidden/>
          </w:rPr>
          <w:t>6</w:t>
        </w:r>
        <w:r>
          <w:rPr>
            <w:noProof/>
            <w:webHidden/>
          </w:rPr>
          <w:fldChar w:fldCharType="end"/>
        </w:r>
      </w:hyperlink>
    </w:p>
    <w:p w:rsidR="00D5157A" w:rsidRDefault="00D5157A">
      <w:pPr>
        <w:pStyle w:val="TOC2"/>
        <w:tabs>
          <w:tab w:val="right" w:leader="dot" w:pos="9350"/>
        </w:tabs>
        <w:rPr>
          <w:rFonts w:asciiTheme="minorHAnsi" w:hAnsiTheme="minorHAnsi" w:cstheme="minorBidi"/>
          <w:noProof/>
          <w:sz w:val="22"/>
          <w:szCs w:val="22"/>
          <w:lang w:eastAsia="ja-JP"/>
        </w:rPr>
      </w:pPr>
      <w:hyperlink w:anchor="_Toc195449779" w:history="1">
        <w:r w:rsidRPr="0079425F">
          <w:rPr>
            <w:rStyle w:val="Hyperlink"/>
            <w:noProof/>
          </w:rPr>
          <w:t>Post-Collector Model</w:t>
        </w:r>
        <w:r>
          <w:rPr>
            <w:noProof/>
            <w:webHidden/>
          </w:rPr>
          <w:tab/>
        </w:r>
        <w:r>
          <w:rPr>
            <w:noProof/>
            <w:webHidden/>
          </w:rPr>
          <w:fldChar w:fldCharType="begin"/>
        </w:r>
        <w:r>
          <w:rPr>
            <w:noProof/>
            <w:webHidden/>
          </w:rPr>
          <w:instrText xml:space="preserve"> PAGEREF _Toc195449779 \h </w:instrText>
        </w:r>
        <w:r>
          <w:rPr>
            <w:noProof/>
            <w:webHidden/>
          </w:rPr>
        </w:r>
        <w:r>
          <w:rPr>
            <w:noProof/>
            <w:webHidden/>
          </w:rPr>
          <w:fldChar w:fldCharType="separate"/>
        </w:r>
        <w:r>
          <w:rPr>
            <w:noProof/>
            <w:webHidden/>
          </w:rPr>
          <w:t>7</w:t>
        </w:r>
        <w:r>
          <w:rPr>
            <w:noProof/>
            <w:webHidden/>
          </w:rPr>
          <w:fldChar w:fldCharType="end"/>
        </w:r>
      </w:hyperlink>
    </w:p>
    <w:p w:rsidR="00D5157A" w:rsidRDefault="00D5157A">
      <w:pPr>
        <w:pStyle w:val="TOC1"/>
        <w:tabs>
          <w:tab w:val="right" w:leader="dot" w:pos="9350"/>
        </w:tabs>
        <w:rPr>
          <w:rFonts w:asciiTheme="minorHAnsi" w:hAnsiTheme="minorHAnsi" w:cstheme="minorBidi"/>
          <w:noProof/>
          <w:sz w:val="22"/>
          <w:szCs w:val="22"/>
          <w:lang w:eastAsia="ja-JP"/>
        </w:rPr>
      </w:pPr>
      <w:hyperlink w:anchor="_Toc195449780" w:history="1">
        <w:r w:rsidRPr="0079425F">
          <w:rPr>
            <w:rStyle w:val="Hyperlink"/>
            <w:noProof/>
          </w:rPr>
          <w:t>Results and Discussion</w:t>
        </w:r>
        <w:r>
          <w:rPr>
            <w:noProof/>
            <w:webHidden/>
          </w:rPr>
          <w:tab/>
        </w:r>
        <w:r>
          <w:rPr>
            <w:noProof/>
            <w:webHidden/>
          </w:rPr>
          <w:fldChar w:fldCharType="begin"/>
        </w:r>
        <w:r>
          <w:rPr>
            <w:noProof/>
            <w:webHidden/>
          </w:rPr>
          <w:instrText xml:space="preserve"> PAGEREF _Toc195449780 \h </w:instrText>
        </w:r>
        <w:r>
          <w:rPr>
            <w:noProof/>
            <w:webHidden/>
          </w:rPr>
        </w:r>
        <w:r>
          <w:rPr>
            <w:noProof/>
            <w:webHidden/>
          </w:rPr>
          <w:fldChar w:fldCharType="separate"/>
        </w:r>
        <w:r>
          <w:rPr>
            <w:noProof/>
            <w:webHidden/>
          </w:rPr>
          <w:t>9</w:t>
        </w:r>
        <w:r>
          <w:rPr>
            <w:noProof/>
            <w:webHidden/>
          </w:rPr>
          <w:fldChar w:fldCharType="end"/>
        </w:r>
      </w:hyperlink>
    </w:p>
    <w:p w:rsidR="00D5157A" w:rsidRDefault="00D5157A">
      <w:pPr>
        <w:pStyle w:val="TOC1"/>
        <w:tabs>
          <w:tab w:val="right" w:leader="dot" w:pos="9350"/>
        </w:tabs>
        <w:rPr>
          <w:rFonts w:asciiTheme="minorHAnsi" w:hAnsiTheme="minorHAnsi" w:cstheme="minorBidi"/>
          <w:noProof/>
          <w:sz w:val="22"/>
          <w:szCs w:val="22"/>
          <w:lang w:eastAsia="ja-JP"/>
        </w:rPr>
      </w:pPr>
      <w:hyperlink w:anchor="_Toc195449781" w:history="1">
        <w:r w:rsidRPr="0079425F">
          <w:rPr>
            <w:rStyle w:val="Hyperlink"/>
            <w:noProof/>
          </w:rPr>
          <w:t>Conclusions</w:t>
        </w:r>
        <w:r>
          <w:rPr>
            <w:noProof/>
            <w:webHidden/>
          </w:rPr>
          <w:tab/>
        </w:r>
        <w:r>
          <w:rPr>
            <w:noProof/>
            <w:webHidden/>
          </w:rPr>
          <w:fldChar w:fldCharType="begin"/>
        </w:r>
        <w:r>
          <w:rPr>
            <w:noProof/>
            <w:webHidden/>
          </w:rPr>
          <w:instrText xml:space="preserve"> PAGEREF _Toc195449781 \h </w:instrText>
        </w:r>
        <w:r>
          <w:rPr>
            <w:noProof/>
            <w:webHidden/>
          </w:rPr>
        </w:r>
        <w:r>
          <w:rPr>
            <w:noProof/>
            <w:webHidden/>
          </w:rPr>
          <w:fldChar w:fldCharType="separate"/>
        </w:r>
        <w:r>
          <w:rPr>
            <w:noProof/>
            <w:webHidden/>
          </w:rPr>
          <w:t>12</w:t>
        </w:r>
        <w:r>
          <w:rPr>
            <w:noProof/>
            <w:webHidden/>
          </w:rPr>
          <w:fldChar w:fldCharType="end"/>
        </w:r>
      </w:hyperlink>
    </w:p>
    <w:p w:rsidR="00D5157A" w:rsidRDefault="00D5157A">
      <w:pPr>
        <w:pStyle w:val="TOC1"/>
        <w:tabs>
          <w:tab w:val="right" w:leader="dot" w:pos="9350"/>
        </w:tabs>
        <w:rPr>
          <w:rFonts w:asciiTheme="minorHAnsi" w:hAnsiTheme="minorHAnsi" w:cstheme="minorBidi"/>
          <w:noProof/>
          <w:sz w:val="22"/>
          <w:szCs w:val="22"/>
          <w:lang w:eastAsia="ja-JP"/>
        </w:rPr>
      </w:pPr>
      <w:hyperlink w:anchor="_Toc195449782" w:history="1">
        <w:r w:rsidRPr="0079425F">
          <w:rPr>
            <w:rStyle w:val="Hyperlink"/>
            <w:noProof/>
          </w:rPr>
          <w:t>Appendix</w:t>
        </w:r>
        <w:r>
          <w:rPr>
            <w:noProof/>
            <w:webHidden/>
          </w:rPr>
          <w:tab/>
        </w:r>
        <w:r>
          <w:rPr>
            <w:noProof/>
            <w:webHidden/>
          </w:rPr>
          <w:fldChar w:fldCharType="begin"/>
        </w:r>
        <w:r>
          <w:rPr>
            <w:noProof/>
            <w:webHidden/>
          </w:rPr>
          <w:instrText xml:space="preserve"> PAGEREF _Toc195449782 \h </w:instrText>
        </w:r>
        <w:r>
          <w:rPr>
            <w:noProof/>
            <w:webHidden/>
          </w:rPr>
        </w:r>
        <w:r>
          <w:rPr>
            <w:noProof/>
            <w:webHidden/>
          </w:rPr>
          <w:fldChar w:fldCharType="separate"/>
        </w:r>
        <w:r>
          <w:rPr>
            <w:noProof/>
            <w:webHidden/>
          </w:rPr>
          <w:t>15</w:t>
        </w:r>
        <w:r>
          <w:rPr>
            <w:noProof/>
            <w:webHidden/>
          </w:rPr>
          <w:fldChar w:fldCharType="end"/>
        </w:r>
      </w:hyperlink>
    </w:p>
    <w:p w:rsidR="00D5157A" w:rsidRDefault="00D5157A">
      <w:pPr>
        <w:pStyle w:val="TOC2"/>
        <w:tabs>
          <w:tab w:val="right" w:leader="dot" w:pos="9350"/>
        </w:tabs>
        <w:rPr>
          <w:rFonts w:asciiTheme="minorHAnsi" w:hAnsiTheme="minorHAnsi" w:cstheme="minorBidi"/>
          <w:noProof/>
          <w:sz w:val="22"/>
          <w:szCs w:val="22"/>
          <w:lang w:eastAsia="ja-JP"/>
        </w:rPr>
      </w:pPr>
      <w:hyperlink w:anchor="_Toc195449783" w:history="1">
        <w:r w:rsidRPr="0079425F">
          <w:rPr>
            <w:rStyle w:val="Hyperlink"/>
            <w:noProof/>
          </w:rPr>
          <w:t>Project Data Guide</w:t>
        </w:r>
        <w:r>
          <w:rPr>
            <w:noProof/>
            <w:webHidden/>
          </w:rPr>
          <w:tab/>
        </w:r>
        <w:r>
          <w:rPr>
            <w:noProof/>
            <w:webHidden/>
          </w:rPr>
          <w:fldChar w:fldCharType="begin"/>
        </w:r>
        <w:r>
          <w:rPr>
            <w:noProof/>
            <w:webHidden/>
          </w:rPr>
          <w:instrText xml:space="preserve"> PAGEREF _Toc195449783 \h </w:instrText>
        </w:r>
        <w:r>
          <w:rPr>
            <w:noProof/>
            <w:webHidden/>
          </w:rPr>
        </w:r>
        <w:r>
          <w:rPr>
            <w:noProof/>
            <w:webHidden/>
          </w:rPr>
          <w:fldChar w:fldCharType="separate"/>
        </w:r>
        <w:r>
          <w:rPr>
            <w:noProof/>
            <w:webHidden/>
          </w:rPr>
          <w:t>16</w:t>
        </w:r>
        <w:r>
          <w:rPr>
            <w:noProof/>
            <w:webHidden/>
          </w:rPr>
          <w:fldChar w:fldCharType="end"/>
        </w:r>
      </w:hyperlink>
    </w:p>
    <w:p w:rsidR="00251D87" w:rsidRPr="00251D87" w:rsidRDefault="006909A5" w:rsidP="0078083E">
      <w:pPr>
        <w:spacing w:line="360" w:lineRule="auto"/>
        <w:rPr>
          <w:b/>
          <w:sz w:val="28"/>
          <w:szCs w:val="28"/>
        </w:rPr>
      </w:pPr>
      <w:r>
        <w:rPr>
          <w:b/>
          <w:sz w:val="28"/>
          <w:szCs w:val="28"/>
        </w:rPr>
        <w:fldChar w:fldCharType="end"/>
      </w:r>
      <w:r w:rsidR="00251D87" w:rsidRPr="00251D87">
        <w:rPr>
          <w:b/>
          <w:sz w:val="28"/>
          <w:szCs w:val="28"/>
        </w:rPr>
        <w:t>List of Figures</w:t>
      </w:r>
    </w:p>
    <w:p w:rsidR="00D5157A" w:rsidRDefault="006909A5">
      <w:pPr>
        <w:pStyle w:val="TableofFigures"/>
        <w:tabs>
          <w:tab w:val="right" w:leader="dot" w:pos="9350"/>
        </w:tabs>
        <w:rPr>
          <w:rFonts w:asciiTheme="minorHAnsi" w:hAnsiTheme="minorHAnsi" w:cstheme="minorBidi"/>
          <w:noProof/>
          <w:sz w:val="22"/>
          <w:szCs w:val="22"/>
          <w:lang w:eastAsia="ja-JP"/>
        </w:rPr>
      </w:pPr>
      <w:r>
        <w:rPr>
          <w:b/>
          <w:sz w:val="28"/>
          <w:szCs w:val="28"/>
        </w:rPr>
        <w:fldChar w:fldCharType="begin"/>
      </w:r>
      <w:r w:rsidR="00AF39AB">
        <w:rPr>
          <w:b/>
          <w:sz w:val="28"/>
          <w:szCs w:val="28"/>
        </w:rPr>
        <w:instrText xml:space="preserve"> TOC \h \z \c "Figure" </w:instrText>
      </w:r>
      <w:r>
        <w:rPr>
          <w:b/>
          <w:sz w:val="28"/>
          <w:szCs w:val="28"/>
        </w:rPr>
        <w:fldChar w:fldCharType="separate"/>
      </w:r>
      <w:hyperlink w:anchor="_Toc195449784" w:history="1">
        <w:r w:rsidR="00D5157A" w:rsidRPr="0005267B">
          <w:rPr>
            <w:rStyle w:val="Hyperlink"/>
            <w:noProof/>
          </w:rPr>
          <w:t>Figure 1. Incremental distribution of the 3-hour design storm.</w:t>
        </w:r>
        <w:r w:rsidR="00D5157A">
          <w:rPr>
            <w:noProof/>
            <w:webHidden/>
          </w:rPr>
          <w:tab/>
        </w:r>
        <w:r w:rsidR="00D5157A">
          <w:rPr>
            <w:noProof/>
            <w:webHidden/>
          </w:rPr>
          <w:fldChar w:fldCharType="begin"/>
        </w:r>
        <w:r w:rsidR="00D5157A">
          <w:rPr>
            <w:noProof/>
            <w:webHidden/>
          </w:rPr>
          <w:instrText xml:space="preserve"> PAGEREF _Toc195449784 \h </w:instrText>
        </w:r>
        <w:r w:rsidR="00D5157A">
          <w:rPr>
            <w:noProof/>
            <w:webHidden/>
          </w:rPr>
        </w:r>
        <w:r w:rsidR="00D5157A">
          <w:rPr>
            <w:noProof/>
            <w:webHidden/>
          </w:rPr>
          <w:fldChar w:fldCharType="separate"/>
        </w:r>
        <w:r w:rsidR="00D5157A">
          <w:rPr>
            <w:noProof/>
            <w:webHidden/>
          </w:rPr>
          <w:t>6</w:t>
        </w:r>
        <w:r w:rsidR="00D5157A">
          <w:rPr>
            <w:noProof/>
            <w:webHidden/>
          </w:rPr>
          <w:fldChar w:fldCharType="end"/>
        </w:r>
      </w:hyperlink>
    </w:p>
    <w:p w:rsidR="00D5157A" w:rsidRDefault="00D5157A">
      <w:pPr>
        <w:pStyle w:val="TableofFigures"/>
        <w:tabs>
          <w:tab w:val="right" w:leader="dot" w:pos="9350"/>
        </w:tabs>
        <w:rPr>
          <w:rFonts w:asciiTheme="minorHAnsi" w:hAnsiTheme="minorHAnsi" w:cstheme="minorBidi"/>
          <w:noProof/>
          <w:sz w:val="22"/>
          <w:szCs w:val="22"/>
          <w:lang w:eastAsia="ja-JP"/>
        </w:rPr>
      </w:pPr>
      <w:hyperlink w:anchor="_Toc195449785" w:history="1">
        <w:r w:rsidRPr="0005267B">
          <w:rPr>
            <w:rStyle w:val="Hyperlink"/>
            <w:noProof/>
          </w:rPr>
          <w:t>Figure 2.  Zona Sur model without the new storm water collector.</w:t>
        </w:r>
        <w:r>
          <w:rPr>
            <w:noProof/>
            <w:webHidden/>
          </w:rPr>
          <w:tab/>
        </w:r>
        <w:r>
          <w:rPr>
            <w:noProof/>
            <w:webHidden/>
          </w:rPr>
          <w:fldChar w:fldCharType="begin"/>
        </w:r>
        <w:r>
          <w:rPr>
            <w:noProof/>
            <w:webHidden/>
          </w:rPr>
          <w:instrText xml:space="preserve"> PAGEREF _Toc195449785 \h </w:instrText>
        </w:r>
        <w:r>
          <w:rPr>
            <w:noProof/>
            <w:webHidden/>
          </w:rPr>
        </w:r>
        <w:r>
          <w:rPr>
            <w:noProof/>
            <w:webHidden/>
          </w:rPr>
          <w:fldChar w:fldCharType="separate"/>
        </w:r>
        <w:r>
          <w:rPr>
            <w:noProof/>
            <w:webHidden/>
          </w:rPr>
          <w:t>7</w:t>
        </w:r>
        <w:r>
          <w:rPr>
            <w:noProof/>
            <w:webHidden/>
          </w:rPr>
          <w:fldChar w:fldCharType="end"/>
        </w:r>
      </w:hyperlink>
    </w:p>
    <w:p w:rsidR="00D5157A" w:rsidRDefault="00D5157A">
      <w:pPr>
        <w:pStyle w:val="TableofFigures"/>
        <w:tabs>
          <w:tab w:val="right" w:leader="dot" w:pos="9350"/>
        </w:tabs>
        <w:rPr>
          <w:rFonts w:asciiTheme="minorHAnsi" w:hAnsiTheme="minorHAnsi" w:cstheme="minorBidi"/>
          <w:noProof/>
          <w:sz w:val="22"/>
          <w:szCs w:val="22"/>
          <w:lang w:eastAsia="ja-JP"/>
        </w:rPr>
      </w:pPr>
      <w:hyperlink w:anchor="_Toc195449786" w:history="1">
        <w:r w:rsidRPr="0005267B">
          <w:rPr>
            <w:rStyle w:val="Hyperlink"/>
            <w:noProof/>
          </w:rPr>
          <w:t>Figure 3.  Zona Sur model with the new storm water collector.</w:t>
        </w:r>
        <w:r>
          <w:rPr>
            <w:noProof/>
            <w:webHidden/>
          </w:rPr>
          <w:tab/>
        </w:r>
        <w:r>
          <w:rPr>
            <w:noProof/>
            <w:webHidden/>
          </w:rPr>
          <w:fldChar w:fldCharType="begin"/>
        </w:r>
        <w:r>
          <w:rPr>
            <w:noProof/>
            <w:webHidden/>
          </w:rPr>
          <w:instrText xml:space="preserve"> PAGEREF _Toc195449786 \h </w:instrText>
        </w:r>
        <w:r>
          <w:rPr>
            <w:noProof/>
            <w:webHidden/>
          </w:rPr>
        </w:r>
        <w:r>
          <w:rPr>
            <w:noProof/>
            <w:webHidden/>
          </w:rPr>
          <w:fldChar w:fldCharType="separate"/>
        </w:r>
        <w:r>
          <w:rPr>
            <w:noProof/>
            <w:webHidden/>
          </w:rPr>
          <w:t>8</w:t>
        </w:r>
        <w:r>
          <w:rPr>
            <w:noProof/>
            <w:webHidden/>
          </w:rPr>
          <w:fldChar w:fldCharType="end"/>
        </w:r>
      </w:hyperlink>
    </w:p>
    <w:p w:rsidR="00D5157A" w:rsidRDefault="00D5157A">
      <w:pPr>
        <w:pStyle w:val="TableofFigures"/>
        <w:tabs>
          <w:tab w:val="right" w:leader="dot" w:pos="9350"/>
        </w:tabs>
        <w:rPr>
          <w:rFonts w:asciiTheme="minorHAnsi" w:hAnsiTheme="minorHAnsi" w:cstheme="minorBidi"/>
          <w:noProof/>
          <w:sz w:val="22"/>
          <w:szCs w:val="22"/>
          <w:lang w:eastAsia="ja-JP"/>
        </w:rPr>
      </w:pPr>
      <w:hyperlink w:anchor="_Toc195449787" w:history="1">
        <w:r w:rsidRPr="0005267B">
          <w:rPr>
            <w:rStyle w:val="Hyperlink"/>
            <w:noProof/>
          </w:rPr>
          <w:t>Figure 4.  Total outflow hydrographs for pre- and post collector models.</w:t>
        </w:r>
        <w:r>
          <w:rPr>
            <w:noProof/>
            <w:webHidden/>
          </w:rPr>
          <w:tab/>
        </w:r>
        <w:r>
          <w:rPr>
            <w:noProof/>
            <w:webHidden/>
          </w:rPr>
          <w:fldChar w:fldCharType="begin"/>
        </w:r>
        <w:r>
          <w:rPr>
            <w:noProof/>
            <w:webHidden/>
          </w:rPr>
          <w:instrText xml:space="preserve"> PAGEREF _Toc195449787 \h </w:instrText>
        </w:r>
        <w:r>
          <w:rPr>
            <w:noProof/>
            <w:webHidden/>
          </w:rPr>
        </w:r>
        <w:r>
          <w:rPr>
            <w:noProof/>
            <w:webHidden/>
          </w:rPr>
          <w:fldChar w:fldCharType="separate"/>
        </w:r>
        <w:r>
          <w:rPr>
            <w:noProof/>
            <w:webHidden/>
          </w:rPr>
          <w:t>9</w:t>
        </w:r>
        <w:r>
          <w:rPr>
            <w:noProof/>
            <w:webHidden/>
          </w:rPr>
          <w:fldChar w:fldCharType="end"/>
        </w:r>
      </w:hyperlink>
    </w:p>
    <w:p w:rsidR="00D5157A" w:rsidRDefault="00D5157A">
      <w:pPr>
        <w:pStyle w:val="TableofFigures"/>
        <w:tabs>
          <w:tab w:val="right" w:leader="dot" w:pos="9350"/>
        </w:tabs>
        <w:rPr>
          <w:rFonts w:asciiTheme="minorHAnsi" w:hAnsiTheme="minorHAnsi" w:cstheme="minorBidi"/>
          <w:noProof/>
          <w:sz w:val="22"/>
          <w:szCs w:val="22"/>
          <w:lang w:eastAsia="ja-JP"/>
        </w:rPr>
      </w:pPr>
      <w:hyperlink w:anchor="_Toc195449788" w:history="1">
        <w:r w:rsidRPr="0005267B">
          <w:rPr>
            <w:rStyle w:val="Hyperlink"/>
            <w:noProof/>
          </w:rPr>
          <w:t>Figure 5.  Hydrographs for each outlet in post-collector model</w:t>
        </w:r>
        <w:r>
          <w:rPr>
            <w:noProof/>
            <w:webHidden/>
          </w:rPr>
          <w:tab/>
        </w:r>
        <w:r>
          <w:rPr>
            <w:noProof/>
            <w:webHidden/>
          </w:rPr>
          <w:fldChar w:fldCharType="begin"/>
        </w:r>
        <w:r>
          <w:rPr>
            <w:noProof/>
            <w:webHidden/>
          </w:rPr>
          <w:instrText xml:space="preserve"> PAGEREF _Toc195449788 \h </w:instrText>
        </w:r>
        <w:r>
          <w:rPr>
            <w:noProof/>
            <w:webHidden/>
          </w:rPr>
        </w:r>
        <w:r>
          <w:rPr>
            <w:noProof/>
            <w:webHidden/>
          </w:rPr>
          <w:fldChar w:fldCharType="separate"/>
        </w:r>
        <w:r>
          <w:rPr>
            <w:noProof/>
            <w:webHidden/>
          </w:rPr>
          <w:t>11</w:t>
        </w:r>
        <w:r>
          <w:rPr>
            <w:noProof/>
            <w:webHidden/>
          </w:rPr>
          <w:fldChar w:fldCharType="end"/>
        </w:r>
      </w:hyperlink>
    </w:p>
    <w:p w:rsidR="00AF39AB" w:rsidRDefault="006909A5" w:rsidP="0078083E">
      <w:pPr>
        <w:spacing w:line="360" w:lineRule="auto"/>
        <w:rPr>
          <w:b/>
          <w:sz w:val="28"/>
          <w:szCs w:val="28"/>
        </w:rPr>
      </w:pPr>
      <w:r>
        <w:rPr>
          <w:b/>
          <w:sz w:val="28"/>
          <w:szCs w:val="28"/>
        </w:rPr>
        <w:fldChar w:fldCharType="end"/>
      </w:r>
      <w:r w:rsidR="00251D87">
        <w:rPr>
          <w:b/>
          <w:sz w:val="28"/>
          <w:szCs w:val="28"/>
        </w:rPr>
        <w:t>List of Tables</w:t>
      </w:r>
    </w:p>
    <w:p w:rsidR="00D5157A" w:rsidRDefault="006909A5">
      <w:pPr>
        <w:pStyle w:val="TableofFigures"/>
        <w:tabs>
          <w:tab w:val="right" w:leader="dot" w:pos="9350"/>
        </w:tabs>
        <w:rPr>
          <w:rFonts w:asciiTheme="minorHAnsi" w:hAnsiTheme="minorHAnsi" w:cstheme="minorBidi"/>
          <w:noProof/>
          <w:sz w:val="22"/>
          <w:szCs w:val="22"/>
          <w:lang w:eastAsia="ja-JP"/>
        </w:rPr>
      </w:pPr>
      <w:r w:rsidRPr="006909A5">
        <w:rPr>
          <w:b/>
          <w:sz w:val="28"/>
          <w:szCs w:val="28"/>
        </w:rPr>
        <w:fldChar w:fldCharType="begin"/>
      </w:r>
      <w:r w:rsidR="00AF39AB">
        <w:rPr>
          <w:b/>
          <w:sz w:val="28"/>
          <w:szCs w:val="28"/>
        </w:rPr>
        <w:instrText xml:space="preserve"> TOC \h \z \c "Table" </w:instrText>
      </w:r>
      <w:r w:rsidRPr="006909A5">
        <w:rPr>
          <w:b/>
          <w:sz w:val="28"/>
          <w:szCs w:val="28"/>
        </w:rPr>
        <w:fldChar w:fldCharType="separate"/>
      </w:r>
      <w:hyperlink w:anchor="_Toc195449789" w:history="1">
        <w:r w:rsidR="00D5157A" w:rsidRPr="00CD6928">
          <w:rPr>
            <w:rStyle w:val="Hyperlink"/>
            <w:noProof/>
          </w:rPr>
          <w:t>Table 1. Parameters for Muskingum-Cunge River Routing</w:t>
        </w:r>
        <w:r w:rsidR="00D5157A">
          <w:rPr>
            <w:noProof/>
            <w:webHidden/>
          </w:rPr>
          <w:tab/>
        </w:r>
        <w:r w:rsidR="00D5157A">
          <w:rPr>
            <w:noProof/>
            <w:webHidden/>
          </w:rPr>
          <w:fldChar w:fldCharType="begin"/>
        </w:r>
        <w:r w:rsidR="00D5157A">
          <w:rPr>
            <w:noProof/>
            <w:webHidden/>
          </w:rPr>
          <w:instrText xml:space="preserve"> PAGEREF _Toc195449789 \h </w:instrText>
        </w:r>
        <w:r w:rsidR="00D5157A">
          <w:rPr>
            <w:noProof/>
            <w:webHidden/>
          </w:rPr>
        </w:r>
        <w:r w:rsidR="00D5157A">
          <w:rPr>
            <w:noProof/>
            <w:webHidden/>
          </w:rPr>
          <w:fldChar w:fldCharType="separate"/>
        </w:r>
        <w:r w:rsidR="00D5157A">
          <w:rPr>
            <w:noProof/>
            <w:webHidden/>
          </w:rPr>
          <w:t>9</w:t>
        </w:r>
        <w:r w:rsidR="00D5157A">
          <w:rPr>
            <w:noProof/>
            <w:webHidden/>
          </w:rPr>
          <w:fldChar w:fldCharType="end"/>
        </w:r>
      </w:hyperlink>
    </w:p>
    <w:p w:rsidR="00D5157A" w:rsidRDefault="00D5157A">
      <w:pPr>
        <w:pStyle w:val="TableofFigures"/>
        <w:tabs>
          <w:tab w:val="right" w:leader="dot" w:pos="9350"/>
        </w:tabs>
        <w:rPr>
          <w:rFonts w:asciiTheme="minorHAnsi" w:hAnsiTheme="minorHAnsi" w:cstheme="minorBidi"/>
          <w:noProof/>
          <w:sz w:val="22"/>
          <w:szCs w:val="22"/>
          <w:lang w:eastAsia="ja-JP"/>
        </w:rPr>
      </w:pPr>
      <w:hyperlink w:anchor="_Toc195449790" w:history="1">
        <w:r w:rsidRPr="00CD6928">
          <w:rPr>
            <w:rStyle w:val="Hyperlink"/>
            <w:noProof/>
          </w:rPr>
          <w:t>Table 2. Comparison of Peak Discharge of the Two Basin Models</w:t>
        </w:r>
        <w:r>
          <w:rPr>
            <w:noProof/>
            <w:webHidden/>
          </w:rPr>
          <w:tab/>
        </w:r>
        <w:r>
          <w:rPr>
            <w:noProof/>
            <w:webHidden/>
          </w:rPr>
          <w:fldChar w:fldCharType="begin"/>
        </w:r>
        <w:r>
          <w:rPr>
            <w:noProof/>
            <w:webHidden/>
          </w:rPr>
          <w:instrText xml:space="preserve"> PAGEREF _Toc195449790 \h </w:instrText>
        </w:r>
        <w:r>
          <w:rPr>
            <w:noProof/>
            <w:webHidden/>
          </w:rPr>
        </w:r>
        <w:r>
          <w:rPr>
            <w:noProof/>
            <w:webHidden/>
          </w:rPr>
          <w:fldChar w:fldCharType="separate"/>
        </w:r>
        <w:r>
          <w:rPr>
            <w:noProof/>
            <w:webHidden/>
          </w:rPr>
          <w:t>10</w:t>
        </w:r>
        <w:r>
          <w:rPr>
            <w:noProof/>
            <w:webHidden/>
          </w:rPr>
          <w:fldChar w:fldCharType="end"/>
        </w:r>
      </w:hyperlink>
    </w:p>
    <w:p w:rsidR="00D5157A" w:rsidRDefault="00D5157A">
      <w:pPr>
        <w:pStyle w:val="TableofFigures"/>
        <w:tabs>
          <w:tab w:val="right" w:leader="dot" w:pos="9350"/>
        </w:tabs>
        <w:rPr>
          <w:rStyle w:val="Hyperlink"/>
          <w:noProof/>
        </w:rPr>
      </w:pPr>
      <w:hyperlink w:anchor="_Toc195449791" w:history="1">
        <w:r w:rsidRPr="00CD6928">
          <w:rPr>
            <w:rStyle w:val="Hyperlink"/>
            <w:noProof/>
          </w:rPr>
          <w:t>Table 3. Peak Discharge for Each Sub-basin in Post-Collector Model</w:t>
        </w:r>
        <w:r>
          <w:rPr>
            <w:noProof/>
            <w:webHidden/>
          </w:rPr>
          <w:tab/>
        </w:r>
        <w:r>
          <w:rPr>
            <w:noProof/>
            <w:webHidden/>
          </w:rPr>
          <w:fldChar w:fldCharType="begin"/>
        </w:r>
        <w:r>
          <w:rPr>
            <w:noProof/>
            <w:webHidden/>
          </w:rPr>
          <w:instrText xml:space="preserve"> PAGEREF _Toc195449791 \h </w:instrText>
        </w:r>
        <w:r>
          <w:rPr>
            <w:noProof/>
            <w:webHidden/>
          </w:rPr>
        </w:r>
        <w:r>
          <w:rPr>
            <w:noProof/>
            <w:webHidden/>
          </w:rPr>
          <w:fldChar w:fldCharType="separate"/>
        </w:r>
        <w:r>
          <w:rPr>
            <w:noProof/>
            <w:webHidden/>
          </w:rPr>
          <w:t>11</w:t>
        </w:r>
        <w:r>
          <w:rPr>
            <w:noProof/>
            <w:webHidden/>
          </w:rPr>
          <w:fldChar w:fldCharType="end"/>
        </w:r>
      </w:hyperlink>
    </w:p>
    <w:p w:rsidR="00D5157A" w:rsidRDefault="00D5157A" w:rsidP="00D5157A"/>
    <w:p w:rsidR="00F5211C" w:rsidRDefault="00F5211C" w:rsidP="00D5157A">
      <w:pPr>
        <w:sectPr w:rsidR="00F5211C" w:rsidSect="00F5211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lowerRoman" w:start="1"/>
          <w:cols w:space="720"/>
          <w:titlePg/>
          <w:docGrid w:linePitch="360"/>
        </w:sectPr>
      </w:pPr>
    </w:p>
    <w:p w:rsidR="00D5157A" w:rsidRPr="00D5157A" w:rsidRDefault="00D5157A" w:rsidP="00D5157A"/>
    <w:p w:rsidR="00F5211C" w:rsidRDefault="006909A5" w:rsidP="00F5211C">
      <w:pPr>
        <w:pStyle w:val="Heading1"/>
      </w:pPr>
      <w:r>
        <w:lastRenderedPageBreak/>
        <w:fldChar w:fldCharType="end"/>
      </w:r>
      <w:bookmarkStart w:id="0" w:name="_Toc195449775"/>
      <w:r w:rsidR="0078083E">
        <w:t>Summary</w:t>
      </w:r>
      <w:bookmarkEnd w:id="0"/>
    </w:p>
    <w:p w:rsidR="00251D87" w:rsidRDefault="00BF6A89" w:rsidP="00531208">
      <w:pPr>
        <w:ind w:firstLine="720"/>
      </w:pPr>
      <w:r>
        <w:t xml:space="preserve">Due to increasing urbanization in the city of Zacatecas in Zacatecas, Mexico, there is a growing concern that the resulting increase in runoff will create problems due to flooding.  The primary watershed impacted by this urbanization is the Zona Sur Basin.  A storm water collector has been constructed in this basin in an effort to mitigate potential flooding.  However, hydrologic studies were needed to determine the effectiveness of the collector in handling the increased runoff and lowering the risk of flooding.  This preliminary study </w:t>
      </w:r>
      <w:r w:rsidR="003B2DDB">
        <w:t xml:space="preserve">was performed with data from the </w:t>
      </w:r>
      <w:r w:rsidR="004D19BC">
        <w:t>climatological</w:t>
      </w:r>
      <w:r w:rsidR="003B2DDB">
        <w:t xml:space="preserve"> station, La Bufa, and used SCS methods in WMS to create</w:t>
      </w:r>
      <w:r>
        <w:t xml:space="preserve"> two different models </w:t>
      </w:r>
      <w:r w:rsidR="003B2DDB">
        <w:t>which</w:t>
      </w:r>
      <w:r>
        <w:t xml:space="preserve"> represent the watershed both with and without the collector</w:t>
      </w:r>
      <w:r w:rsidR="003B2DDB">
        <w:t xml:space="preserve">.  The </w:t>
      </w:r>
      <w:r w:rsidR="00AD151B">
        <w:t xml:space="preserve">pre-collector </w:t>
      </w:r>
      <w:r w:rsidR="003B2DDB">
        <w:t xml:space="preserve">model </w:t>
      </w:r>
      <w:r w:rsidR="00AD151B">
        <w:t>co</w:t>
      </w:r>
      <w:r w:rsidR="003B2DDB">
        <w:t xml:space="preserve">nsidered the entire basin as a whole, whereas the </w:t>
      </w:r>
      <w:r w:rsidR="00A9570F">
        <w:t>post-collector model</w:t>
      </w:r>
      <w:r w:rsidR="003B2DDB">
        <w:t xml:space="preserve"> considered the basin divided into three sub basins.  From these two models, hydrographs were created to determine the peak discharge both with and without the collector.  Due to the differences in the way the basin was considered for these two models, the results obtained indicated a higher peak discharge for the </w:t>
      </w:r>
      <w:r w:rsidR="00A9570F">
        <w:t>post-collector model</w:t>
      </w:r>
      <w:r w:rsidR="003B2DDB">
        <w:t xml:space="preserve"> than th</w:t>
      </w:r>
      <w:r w:rsidR="00241040">
        <w:t xml:space="preserve">e </w:t>
      </w:r>
      <w:r w:rsidR="00A9570F">
        <w:t>pre-collector model</w:t>
      </w:r>
      <w:r w:rsidR="00241040">
        <w:t>.  Additional studies are needed to more accurately assess the impact of the collector</w:t>
      </w:r>
      <w:r w:rsidR="000E5E09">
        <w:t xml:space="preserve"> and the potential for flooding in the Zona Sur Basin</w:t>
      </w:r>
      <w:r w:rsidR="00241040">
        <w:t>.</w:t>
      </w:r>
      <w:r w:rsidR="003B2DDB">
        <w:t xml:space="preserve"> </w:t>
      </w:r>
    </w:p>
    <w:p w:rsidR="00F5211C" w:rsidRDefault="00F5211C">
      <w:pPr>
        <w:spacing w:line="240" w:lineRule="auto"/>
        <w:rPr>
          <w:rFonts w:cs="Arial"/>
          <w:b/>
          <w:bCs/>
          <w:kern w:val="32"/>
          <w:sz w:val="28"/>
          <w:szCs w:val="32"/>
          <w:u w:val="single"/>
        </w:rPr>
      </w:pPr>
      <w:bookmarkStart w:id="1" w:name="_Toc195449776"/>
      <w:r>
        <w:br w:type="page"/>
      </w:r>
    </w:p>
    <w:p w:rsidR="00251D87" w:rsidRDefault="00251D87" w:rsidP="00251D87">
      <w:pPr>
        <w:pStyle w:val="Heading1"/>
      </w:pPr>
      <w:r>
        <w:lastRenderedPageBreak/>
        <w:t>Introduction</w:t>
      </w:r>
      <w:bookmarkEnd w:id="1"/>
    </w:p>
    <w:p w:rsidR="00716046" w:rsidRDefault="004273FF" w:rsidP="004273FF">
      <w:r>
        <w:tab/>
        <w:t xml:space="preserve">The city of Zacatecas in Zacatecas, Mexico has recently experienced a large amount of urban development and expects to experience much more in the coming years.  As the city grows, city planners and engineers are afraid that the increase in urban development will cause an increase in storm water runoff.  </w:t>
      </w:r>
      <w:r w:rsidR="00ED2788">
        <w:t xml:space="preserve">Much of this </w:t>
      </w:r>
      <w:r w:rsidR="00A26038">
        <w:t xml:space="preserve">new </w:t>
      </w:r>
      <w:r w:rsidR="00ED2788">
        <w:t xml:space="preserve">development is planned for an area designated as the Zona Sur watershed.  This watershed encompasses 17 squares miles of the southern frontier of the city.  </w:t>
      </w:r>
      <w:r>
        <w:t xml:space="preserve">Already, there are problems with storm-related flooding in some areas </w:t>
      </w:r>
      <w:r w:rsidR="00ED2788">
        <w:t>of the Zona Sur watershed.</w:t>
      </w:r>
      <w:r>
        <w:t xml:space="preserve">  At the start of this project, the goal was to determine what increase, if any, </w:t>
      </w:r>
      <w:r w:rsidR="00ED2788">
        <w:t>would occur in the peak watershed discharge and total volume of runoff after the currently planned development was completed.</w:t>
      </w:r>
    </w:p>
    <w:p w:rsidR="00251D87" w:rsidRDefault="00ED2788" w:rsidP="004273FF">
      <w:r>
        <w:tab/>
        <w:t xml:space="preserve">Upon arriving in Zacatecas, however, we learned that a simple storm water collector had already been constructed in an attempt to alleviate the flooding problems. Rather than perform a pre- and post-development model as we had planned, we decided to develop </w:t>
      </w:r>
      <w:r w:rsidR="00A26038">
        <w:t>two</w:t>
      </w:r>
      <w:r>
        <w:t xml:space="preserve"> models, one which attempted to simulate the watershed response </w:t>
      </w:r>
      <w:r w:rsidR="00716046">
        <w:t>before the storm drain collector had been built and another to simulate the response after the collector had been built.  Using the results of these two models</w:t>
      </w:r>
      <w:r w:rsidR="00A26038">
        <w:t>, we</w:t>
      </w:r>
      <w:r w:rsidR="00716046">
        <w:t xml:space="preserve"> hoped to understand what impact the collector had on the flooding in the watershed.</w:t>
      </w:r>
    </w:p>
    <w:p w:rsidR="00251D87" w:rsidRDefault="00251D87" w:rsidP="00251D87">
      <w:pPr>
        <w:pStyle w:val="Heading1"/>
      </w:pPr>
      <w:bookmarkStart w:id="2" w:name="_Toc195449777"/>
      <w:r>
        <w:t>Materials and Methods</w:t>
      </w:r>
      <w:bookmarkEnd w:id="2"/>
    </w:p>
    <w:p w:rsidR="00100B3C" w:rsidRDefault="004273FF" w:rsidP="00716046">
      <w:r>
        <w:tab/>
      </w:r>
      <w:r w:rsidR="00716046">
        <w:t xml:space="preserve">Watershed Modeling System (WMS) was used in </w:t>
      </w:r>
      <w:r w:rsidR="008E20F2">
        <w:t>conjunction</w:t>
      </w:r>
      <w:r w:rsidR="00716046">
        <w:t xml:space="preserve"> with HEC-HMS to develop the two models used in this study.  To begin, a 90m resolution Digital Elevation Model (DEM) was use to define the topography of the watershed, delineate its boundaries and define its drainage network.  In order to represent the spatial variability of the soil types and land uses present within watershed, scanned images of soil type and land use maps were obtained, </w:t>
      </w:r>
      <w:r w:rsidR="00716046">
        <w:lastRenderedPageBreak/>
        <w:t xml:space="preserve">registered and digitized manually in WMS.  Originally, a separate coverage for the future land use was </w:t>
      </w:r>
      <w:r w:rsidR="00A26038">
        <w:t xml:space="preserve">also </w:t>
      </w:r>
      <w:r w:rsidR="00716046">
        <w:t xml:space="preserve">developed using CAD drawings obtained </w:t>
      </w:r>
      <w:r w:rsidR="00A26038">
        <w:t xml:space="preserve">from </w:t>
      </w:r>
      <w:r w:rsidR="00716046">
        <w:t>the group in Zacatecas.</w:t>
      </w:r>
      <w:r w:rsidR="00100B3C">
        <w:t xml:space="preserve">  This coverage was not used in our simulation as we changed the objectives of our project slightly.  Instead, only the present land use conditions were considered.  In addition to the land use maps, aerial photographs were also used to define the spatial distribution of land use.  </w:t>
      </w:r>
    </w:p>
    <w:p w:rsidR="00100B3C" w:rsidRDefault="00100B3C" w:rsidP="00100B3C">
      <w:pPr>
        <w:ind w:firstLine="720"/>
      </w:pPr>
      <w:r>
        <w:t xml:space="preserve">After creating soil type and land use coverages in WMS, the </w:t>
      </w:r>
      <w:r w:rsidR="008E20F2">
        <w:t>meteorological</w:t>
      </w:r>
      <w:r>
        <w:t xml:space="preserve"> parameters for the study were determined.  The Zacatecas group developed intensity-duration-frequency tables using the data from the surrounding climatological stations.  The </w:t>
      </w:r>
      <w:r w:rsidR="00A26038">
        <w:t xml:space="preserve">two </w:t>
      </w:r>
      <w:r>
        <w:t xml:space="preserve">stations closest to the Zacatecas watershed are designated as La Bufa and Zacatecas. </w:t>
      </w:r>
      <w:r w:rsidR="006A45B5">
        <w:t>The IDF tables are included in the Appendix for reference.</w:t>
      </w:r>
      <w:r>
        <w:t xml:space="preserve"> The historical record </w:t>
      </w:r>
      <w:r w:rsidR="006A45B5">
        <w:t xml:space="preserve">for these two stations did not </w:t>
      </w:r>
      <w:r w:rsidR="00A26038">
        <w:t xml:space="preserve">encompass </w:t>
      </w:r>
      <w:r w:rsidR="006A45B5">
        <w:t xml:space="preserve">the same </w:t>
      </w:r>
      <w:r w:rsidR="00A26038">
        <w:t>time period</w:t>
      </w:r>
      <w:r w:rsidR="006A45B5">
        <w:t xml:space="preserve">, so the rainfall intensities </w:t>
      </w:r>
      <w:r w:rsidR="00A26038">
        <w:t xml:space="preserve">obtained from the two IDF curves </w:t>
      </w:r>
      <w:r w:rsidR="006A45B5">
        <w:t>were not similar</w:t>
      </w:r>
      <w:r w:rsidR="00852B2D">
        <w:t>;</w:t>
      </w:r>
      <w:r w:rsidR="006A45B5">
        <w:t xml:space="preserve"> the intensities from the Zacatecas station were about </w:t>
      </w:r>
      <w:r w:rsidR="00A26038">
        <w:t xml:space="preserve">five </w:t>
      </w:r>
      <w:r w:rsidR="006A45B5">
        <w:t>times larger than those from the La Bufa station</w:t>
      </w:r>
      <w:r w:rsidR="00852B2D">
        <w:t>.</w:t>
      </w:r>
      <w:r w:rsidR="006A45B5">
        <w:t xml:space="preserve"> </w:t>
      </w:r>
      <w:r w:rsidR="00852B2D">
        <w:t xml:space="preserve"> B</w:t>
      </w:r>
      <w:r w:rsidR="006A45B5">
        <w:t xml:space="preserve">ased on the experience of </w:t>
      </w:r>
      <w:r w:rsidR="00852B2D">
        <w:t xml:space="preserve">the students in </w:t>
      </w:r>
      <w:r w:rsidR="006A45B5">
        <w:t xml:space="preserve">Zacatecas, the lower intensities from La Bufa were </w:t>
      </w:r>
      <w:r w:rsidR="00852B2D">
        <w:t xml:space="preserve">seen as more representative of the current climatological conditions, and only data from this station was </w:t>
      </w:r>
      <w:r w:rsidR="006A45B5">
        <w:t xml:space="preserve">used rather than weighting the intensities from </w:t>
      </w:r>
      <w:r w:rsidR="00852B2D">
        <w:t xml:space="preserve">both </w:t>
      </w:r>
      <w:r w:rsidR="006A45B5">
        <w:t>station</w:t>
      </w:r>
      <w:r w:rsidR="00852B2D">
        <w:t>s</w:t>
      </w:r>
      <w:r w:rsidR="006A45B5">
        <w:t xml:space="preserve">.  For the models, </w:t>
      </w:r>
      <w:r w:rsidR="00852B2D">
        <w:t xml:space="preserve">a </w:t>
      </w:r>
      <w:r w:rsidR="006A45B5">
        <w:t xml:space="preserve">total rainfall depth of 1.6 inches for a 20-yr, 24-hr duration storm was used to create a 3-hour storm in an attempt to better represent a typical storm in that area.  The 3-hour distribution is shown below in </w:t>
      </w:r>
      <w:r w:rsidR="00852B2D">
        <w:t>F</w:t>
      </w:r>
      <w:r w:rsidR="006A45B5">
        <w:t>igure 1.</w:t>
      </w:r>
    </w:p>
    <w:p w:rsidR="001D6C30" w:rsidRDefault="001D6C30" w:rsidP="006044B7">
      <w:pPr>
        <w:keepNext/>
        <w:jc w:val="center"/>
      </w:pPr>
      <w:r w:rsidRPr="001D6C30">
        <w:rPr>
          <w:noProof/>
          <w:lang w:eastAsia="ja-JP"/>
        </w:rPr>
        <w:lastRenderedPageBreak/>
        <w:drawing>
          <wp:inline distT="0" distB="0" distL="0" distR="0">
            <wp:extent cx="3657600" cy="2057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A45B5" w:rsidRDefault="001D6C30" w:rsidP="001D6C30">
      <w:pPr>
        <w:pStyle w:val="Caption"/>
      </w:pPr>
      <w:bookmarkStart w:id="3" w:name="_Toc195449784"/>
      <w:r>
        <w:t xml:space="preserve">Figure </w:t>
      </w:r>
      <w:fldSimple w:instr=" SEQ Figure \* ARABIC ">
        <w:r w:rsidR="00AF39AB">
          <w:rPr>
            <w:noProof/>
          </w:rPr>
          <w:t>1</w:t>
        </w:r>
      </w:fldSimple>
      <w:r>
        <w:t>. Incremental distribution of the 3-hour design storm.</w:t>
      </w:r>
      <w:bookmarkEnd w:id="3"/>
    </w:p>
    <w:p w:rsidR="001D6C30" w:rsidRPr="001D6C30" w:rsidRDefault="001D6C30" w:rsidP="001D6C30">
      <w:r>
        <w:tab/>
        <w:t>After determining the design storm, the two models were developed and are discussed separately below.</w:t>
      </w:r>
    </w:p>
    <w:p w:rsidR="00100B3C" w:rsidRDefault="00AD151B" w:rsidP="00100B3C">
      <w:pPr>
        <w:pStyle w:val="Heading2"/>
      </w:pPr>
      <w:bookmarkStart w:id="4" w:name="_Toc195449778"/>
      <w:r>
        <w:t>Pre-Collector M</w:t>
      </w:r>
      <w:r w:rsidR="00A9570F">
        <w:t>odel</w:t>
      </w:r>
      <w:bookmarkEnd w:id="4"/>
    </w:p>
    <w:p w:rsidR="000F1A16" w:rsidRDefault="00100B3C" w:rsidP="00100B3C">
      <w:pPr>
        <w:ind w:firstLine="720"/>
      </w:pPr>
      <w:r>
        <w:t xml:space="preserve">For simplicity, the </w:t>
      </w:r>
      <w:r w:rsidR="00A9570F">
        <w:t>pre-collector model</w:t>
      </w:r>
      <w:r>
        <w:t xml:space="preserve"> consisted of a single basin with no sub basins.</w:t>
      </w:r>
      <w:r w:rsidR="001D6C30">
        <w:t xml:space="preserve">  Losses and overland flow transformation were both simulated using the SCS methods.   The soil type and present land use coverages were used to determine a single, composite curve number for the entire basin.  This curve number was 79.7.   This is a relatively high curve number and is the result of the soil types found in the basin.  Based on our site visits, we determined that the basin consisted of mostly hydrologic soil types C and D which experience relatively low amount of infiltration.  Much of the basin was urban as well</w:t>
      </w:r>
      <w:r w:rsidR="000F1A16">
        <w:t>, contributing to the high curve number.  The initial abstraction for this model was determined using the equation:</w:t>
      </w:r>
    </w:p>
    <w:p w:rsidR="000F1A16" w:rsidRDefault="006909A5" w:rsidP="000F1A16">
      <w:pPr>
        <w:spacing w:line="276" w:lineRule="auto"/>
        <w:ind w:firstLine="720"/>
      </w:pPr>
      <m:oMath>
        <m:sSub>
          <m:sSubPr>
            <m:ctrlPr>
              <w:rPr>
                <w:rFonts w:ascii="Cambria Math" w:hAnsi="Cambria Math"/>
                <w:i/>
              </w:rPr>
            </m:ctrlPr>
          </m:sSubPr>
          <m:e>
            <m:r>
              <w:rPr>
                <w:rFonts w:ascii="Cambria Math" w:hAnsi="Cambria Math"/>
              </w:rPr>
              <m:t>I</m:t>
            </m:r>
          </m:e>
          <m:sub>
            <m:r>
              <w:rPr>
                <w:rFonts w:ascii="Cambria Math" w:hAnsi="Cambria Math"/>
              </w:rPr>
              <m:t>a</m:t>
            </m:r>
          </m:sub>
        </m:sSub>
        <m:r>
          <w:rPr>
            <w:rFonts w:ascii="Cambria Math" w:hAnsi="Cambria Math"/>
          </w:rPr>
          <m:t>= 0.2</m:t>
        </m:r>
        <m:d>
          <m:dPr>
            <m:ctrlPr>
              <w:rPr>
                <w:rFonts w:ascii="Cambria Math" w:hAnsi="Cambria Math"/>
                <w:i/>
              </w:rPr>
            </m:ctrlPr>
          </m:dPr>
          <m:e>
            <m:f>
              <m:fPr>
                <m:ctrlPr>
                  <w:rPr>
                    <w:rFonts w:ascii="Cambria Math" w:hAnsi="Cambria Math"/>
                    <w:i/>
                  </w:rPr>
                </m:ctrlPr>
              </m:fPr>
              <m:num>
                <m:r>
                  <w:rPr>
                    <w:rFonts w:ascii="Cambria Math" w:hAnsi="Cambria Math"/>
                  </w:rPr>
                  <m:t>1000</m:t>
                </m:r>
              </m:num>
              <m:den>
                <m:r>
                  <w:rPr>
                    <w:rFonts w:ascii="Cambria Math" w:hAnsi="Cambria Math"/>
                  </w:rPr>
                  <m:t>CN</m:t>
                </m:r>
              </m:den>
            </m:f>
            <m:r>
              <w:rPr>
                <w:rFonts w:ascii="Cambria Math" w:hAnsi="Cambria Math"/>
              </w:rPr>
              <m:t>- 10</m:t>
            </m:r>
          </m:e>
        </m:d>
      </m:oMath>
      <w:r w:rsidR="001D6C30">
        <w:t xml:space="preserve"> </w:t>
      </w:r>
    </w:p>
    <w:p w:rsidR="000F1A16" w:rsidRDefault="000F1A16" w:rsidP="000F1A16">
      <w:pPr>
        <w:spacing w:line="276" w:lineRule="auto"/>
        <w:ind w:firstLine="720"/>
      </w:pPr>
      <w:r>
        <w:t>Where:</w:t>
      </w:r>
    </w:p>
    <w:p w:rsidR="000F1A16" w:rsidRDefault="000F1A16" w:rsidP="000F1A16">
      <w:pPr>
        <w:spacing w:line="276" w:lineRule="auto"/>
        <w:ind w:firstLine="720"/>
      </w:pPr>
      <w:r>
        <w:rPr>
          <w:i/>
        </w:rPr>
        <w:t>I</w:t>
      </w:r>
      <w:r>
        <w:rPr>
          <w:i/>
          <w:vertAlign w:val="subscript"/>
        </w:rPr>
        <w:t>a</w:t>
      </w:r>
      <w:r>
        <w:rPr>
          <w:i/>
        </w:rPr>
        <w:t>=</w:t>
      </w:r>
      <w:r>
        <w:t xml:space="preserve"> initial abstraction in inches</w:t>
      </w:r>
    </w:p>
    <w:p w:rsidR="002E1022" w:rsidRDefault="000F1A16" w:rsidP="000F1A16">
      <w:pPr>
        <w:spacing w:line="276" w:lineRule="auto"/>
        <w:ind w:firstLine="720"/>
      </w:pPr>
      <w:r>
        <w:t>CN = the basin curve number</w:t>
      </w:r>
    </w:p>
    <w:p w:rsidR="002E1022" w:rsidRDefault="002E1022" w:rsidP="002E1022">
      <w:r>
        <w:lastRenderedPageBreak/>
        <w:t xml:space="preserve">For transformation of the overland flow, the SCS synthetic hydrograph was used and the lag time for the watershed response was calculated using the SCS equation.  The </w:t>
      </w:r>
      <w:r w:rsidR="00A9570F">
        <w:t>pre-collector model</w:t>
      </w:r>
      <w:r>
        <w:t xml:space="preserve"> is shown in </w:t>
      </w:r>
      <w:r w:rsidR="00852B2D">
        <w:t>F</w:t>
      </w:r>
      <w:r>
        <w:t>igure 2 below.</w:t>
      </w:r>
    </w:p>
    <w:p w:rsidR="002E1022" w:rsidRDefault="002E1022" w:rsidP="002E1022">
      <w:pPr>
        <w:keepNext/>
        <w:jc w:val="center"/>
      </w:pPr>
      <w:r w:rsidRPr="002E1022">
        <w:rPr>
          <w:noProof/>
          <w:lang w:eastAsia="ja-JP"/>
        </w:rPr>
        <w:drawing>
          <wp:inline distT="0" distB="0" distL="0" distR="0">
            <wp:extent cx="5943600" cy="4211955"/>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8"/>
                    <a:srcRect l="30769" t="16095" r="7501" b="11925"/>
                    <a:stretch>
                      <a:fillRect/>
                    </a:stretch>
                  </pic:blipFill>
                  <pic:spPr bwMode="auto">
                    <a:xfrm>
                      <a:off x="0" y="0"/>
                      <a:ext cx="5943600" cy="4211955"/>
                    </a:xfrm>
                    <a:prstGeom prst="rect">
                      <a:avLst/>
                    </a:prstGeom>
                    <a:noFill/>
                    <a:ln w="9525">
                      <a:noFill/>
                      <a:miter lim="800000"/>
                      <a:headEnd/>
                      <a:tailEnd/>
                    </a:ln>
                  </pic:spPr>
                </pic:pic>
              </a:graphicData>
            </a:graphic>
          </wp:inline>
        </w:drawing>
      </w:r>
    </w:p>
    <w:p w:rsidR="002E1022" w:rsidRDefault="002E1022" w:rsidP="002E1022">
      <w:pPr>
        <w:pStyle w:val="Caption"/>
      </w:pPr>
      <w:bookmarkStart w:id="5" w:name="_Toc195449785"/>
      <w:r>
        <w:t xml:space="preserve">Figure </w:t>
      </w:r>
      <w:fldSimple w:instr=" SEQ Figure \* ARABIC ">
        <w:r w:rsidR="00AF39AB">
          <w:rPr>
            <w:noProof/>
          </w:rPr>
          <w:t>2</w:t>
        </w:r>
      </w:fldSimple>
      <w:r w:rsidR="00AE1C8E">
        <w:t>.  Zona Sur model</w:t>
      </w:r>
      <w:r>
        <w:t xml:space="preserve"> without </w:t>
      </w:r>
      <w:r w:rsidR="00AE1C8E">
        <w:t xml:space="preserve">the </w:t>
      </w:r>
      <w:r>
        <w:t>new storm water collector.</w:t>
      </w:r>
      <w:bookmarkEnd w:id="5"/>
    </w:p>
    <w:p w:rsidR="002E1022" w:rsidRDefault="00AD151B" w:rsidP="002E1022">
      <w:pPr>
        <w:pStyle w:val="Heading2"/>
      </w:pPr>
      <w:bookmarkStart w:id="6" w:name="_Toc195449779"/>
      <w:r>
        <w:t>Post-Collector M</w:t>
      </w:r>
      <w:r w:rsidR="00A9570F">
        <w:t>odel</w:t>
      </w:r>
      <w:bookmarkEnd w:id="6"/>
    </w:p>
    <w:p w:rsidR="00AE1C8E" w:rsidRDefault="002E1022" w:rsidP="002E1022">
      <w:r>
        <w:tab/>
        <w:t xml:space="preserve">Again the SCS methods for determining losses and transformation were used.  For this model, the basin was sub divided </w:t>
      </w:r>
      <w:r w:rsidR="004D19BC">
        <w:t>into three</w:t>
      </w:r>
      <w:r>
        <w:t xml:space="preserve"> sub-basins.  On</w:t>
      </w:r>
      <w:r w:rsidR="002C7309">
        <w:t>e</w:t>
      </w:r>
      <w:r>
        <w:t xml:space="preserve"> basin included all of the area</w:t>
      </w:r>
      <w:r w:rsidR="002C7309">
        <w:t xml:space="preserve"> which drained to the collector, seen in the top right of </w:t>
      </w:r>
      <w:r w:rsidR="00852B2D">
        <w:t>F</w:t>
      </w:r>
      <w:r w:rsidR="002C7309">
        <w:t xml:space="preserve">igure 3 below.  The collector runs through the basin on the bottom left of </w:t>
      </w:r>
      <w:r w:rsidR="00852B2D">
        <w:t>F</w:t>
      </w:r>
      <w:r w:rsidR="002C7309">
        <w:t>igure 3 and exits at a water treatment plant located on the west side of that same basin. We assumed that no runoff enters the collector between its inlet and outlet. After exiting the collector</w:t>
      </w:r>
      <w:r w:rsidR="00AD151B">
        <w:t>,</w:t>
      </w:r>
      <w:r w:rsidR="002C7309">
        <w:t xml:space="preserve"> the runoff travels through </w:t>
      </w:r>
      <w:r w:rsidR="00852B2D">
        <w:t xml:space="preserve">a </w:t>
      </w:r>
      <w:r w:rsidR="002C7309">
        <w:t>natural trapezoidal channel to the outlet.</w:t>
      </w:r>
      <w:r w:rsidR="00AE1C8E">
        <w:t xml:space="preserve">  </w:t>
      </w:r>
      <w:r w:rsidR="00AE1C8E">
        <w:lastRenderedPageBreak/>
        <w:t xml:space="preserve">For determining losses, curve numbers were computed for each sub-basin individually.  These </w:t>
      </w:r>
      <w:r w:rsidR="00852B2D">
        <w:t>curve n</w:t>
      </w:r>
      <w:r w:rsidR="00AE1C8E">
        <w:t xml:space="preserve">umbers are </w:t>
      </w:r>
      <w:r w:rsidR="00852B2D">
        <w:t xml:space="preserve">also </w:t>
      </w:r>
      <w:r w:rsidR="00AE1C8E">
        <w:t>show</w:t>
      </w:r>
      <w:r w:rsidR="00852B2D">
        <w:t>n</w:t>
      </w:r>
      <w:r w:rsidR="00AE1C8E">
        <w:t xml:space="preserve"> in </w:t>
      </w:r>
      <w:r w:rsidR="00852B2D">
        <w:t>F</w:t>
      </w:r>
      <w:r w:rsidR="00AE1C8E">
        <w:t>igure 3.</w:t>
      </w:r>
    </w:p>
    <w:p w:rsidR="00AE1C8E" w:rsidRDefault="00AE1C8E" w:rsidP="00AE1C8E">
      <w:pPr>
        <w:keepNext/>
      </w:pPr>
      <w:r w:rsidRPr="00AE1C8E">
        <w:rPr>
          <w:noProof/>
          <w:lang w:eastAsia="ja-JP"/>
        </w:rPr>
        <w:drawing>
          <wp:inline distT="0" distB="0" distL="0" distR="0">
            <wp:extent cx="5767902" cy="4389437"/>
            <wp:effectExtent l="19050" t="0" r="4248" b="0"/>
            <wp:docPr id="12" name="Picture 12"/>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9"/>
                    <a:srcRect l="9266" r="13171" b="1429"/>
                    <a:stretch>
                      <a:fillRect/>
                    </a:stretch>
                  </pic:blipFill>
                  <pic:spPr bwMode="auto">
                    <a:xfrm>
                      <a:off x="0" y="0"/>
                      <a:ext cx="5767902" cy="4389437"/>
                    </a:xfrm>
                    <a:prstGeom prst="rect">
                      <a:avLst/>
                    </a:prstGeom>
                    <a:noFill/>
                    <a:ln w="9525">
                      <a:noFill/>
                      <a:miter lim="800000"/>
                      <a:headEnd/>
                      <a:tailEnd/>
                    </a:ln>
                  </pic:spPr>
                </pic:pic>
              </a:graphicData>
            </a:graphic>
          </wp:inline>
        </w:drawing>
      </w:r>
    </w:p>
    <w:p w:rsidR="00AE1C8E" w:rsidRDefault="00AE1C8E" w:rsidP="00AE1C8E">
      <w:pPr>
        <w:pStyle w:val="Caption"/>
      </w:pPr>
      <w:bookmarkStart w:id="7" w:name="_Toc195449786"/>
      <w:r>
        <w:t xml:space="preserve">Figure </w:t>
      </w:r>
      <w:fldSimple w:instr=" SEQ Figure \* ARABIC ">
        <w:r w:rsidR="00AF39AB">
          <w:rPr>
            <w:noProof/>
          </w:rPr>
          <w:t>3</w:t>
        </w:r>
      </w:fldSimple>
      <w:r>
        <w:t>.  Zona Sur model with the new storm water collector.</w:t>
      </w:r>
      <w:bookmarkEnd w:id="7"/>
    </w:p>
    <w:p w:rsidR="002C7309" w:rsidRDefault="002C7309" w:rsidP="002E1022">
      <w:r>
        <w:tab/>
        <w:t>In order to model the collector and natural channel, the outflow hydrograph from the northeast basin had to be routed from the outlet of that basin to the outlet of the middle basin. The</w:t>
      </w:r>
      <w:r w:rsidR="00F8771E">
        <w:t>n</w:t>
      </w:r>
      <w:r>
        <w:t>, the routed hydrograph was combined with the overland flow from the middle basin and the resulting hydrograph was routed to the outlet of the entire basin.  Routing was performed using the Muskingum-Cunge Standard method.  For this method, the channel geometries had to be estimated.  The collector i</w:t>
      </w:r>
      <w:r w:rsidR="00F8771E">
        <w:t>n</w:t>
      </w:r>
      <w:r>
        <w:t xml:space="preserve"> reality is rectangular with an arched roof but we had to approximate it as </w:t>
      </w:r>
      <w:r w:rsidR="00AE1C8E">
        <w:t>simply rectangular</w:t>
      </w:r>
      <w:r>
        <w:t xml:space="preserve"> for modeling purposes.</w:t>
      </w:r>
      <w:r w:rsidR="00AE1C8E">
        <w:t xml:space="preserve">  The natural channel was approximate</w:t>
      </w:r>
      <w:r w:rsidR="00F8771E">
        <w:t>d</w:t>
      </w:r>
      <w:r w:rsidR="00AE1C8E">
        <w:t xml:space="preserve"> as </w:t>
      </w:r>
      <w:r w:rsidR="00AE1C8E">
        <w:lastRenderedPageBreak/>
        <w:t xml:space="preserve">trapezoidal.  Table 1 below shows a summary of the </w:t>
      </w:r>
      <w:r w:rsidR="00AD151B">
        <w:t>parameters used for the Musking</w:t>
      </w:r>
      <w:r w:rsidR="00AE1C8E">
        <w:t>um-Cunge method.</w:t>
      </w:r>
    </w:p>
    <w:p w:rsidR="00AE1C8E" w:rsidRDefault="00AE1C8E" w:rsidP="00AE1C8E">
      <w:pPr>
        <w:pStyle w:val="Caption"/>
        <w:keepNext/>
      </w:pPr>
      <w:bookmarkStart w:id="8" w:name="_Toc195449789"/>
      <w:r>
        <w:t xml:space="preserve">Table </w:t>
      </w:r>
      <w:fldSimple w:instr=" SEQ Table \* ARABIC ">
        <w:r w:rsidR="00AD69E5">
          <w:rPr>
            <w:noProof/>
          </w:rPr>
          <w:t>1</w:t>
        </w:r>
      </w:fldSimple>
      <w:r>
        <w:t>. Parameter</w:t>
      </w:r>
      <w:r w:rsidR="00AF39AB">
        <w:t>s</w:t>
      </w:r>
      <w:r>
        <w:t xml:space="preserve"> for Muskingum-Cunge River Routing</w:t>
      </w:r>
      <w:bookmarkEnd w:id="8"/>
    </w:p>
    <w:tbl>
      <w:tblPr>
        <w:tblW w:w="6315" w:type="dxa"/>
        <w:jc w:val="center"/>
        <w:tblInd w:w="93" w:type="dxa"/>
        <w:tblLook w:val="04A0"/>
      </w:tblPr>
      <w:tblGrid>
        <w:gridCol w:w="2440"/>
        <w:gridCol w:w="1480"/>
        <w:gridCol w:w="2395"/>
      </w:tblGrid>
      <w:tr w:rsidR="00AE1C8E" w:rsidRPr="00AE1C8E" w:rsidTr="00AE1C8E">
        <w:trPr>
          <w:trHeight w:val="300"/>
          <w:jc w:val="center"/>
        </w:trPr>
        <w:tc>
          <w:tcPr>
            <w:tcW w:w="2440" w:type="dxa"/>
            <w:tcBorders>
              <w:top w:val="nil"/>
              <w:left w:val="nil"/>
              <w:bottom w:val="single" w:sz="4" w:space="0" w:color="auto"/>
              <w:right w:val="nil"/>
            </w:tcBorders>
            <w:shd w:val="clear" w:color="auto" w:fill="auto"/>
            <w:noWrap/>
            <w:vAlign w:val="bottom"/>
            <w:hideMark/>
          </w:tcPr>
          <w:p w:rsidR="00AE1C8E" w:rsidRPr="00AE1C8E" w:rsidRDefault="00AE1C8E" w:rsidP="00AE1C8E">
            <w:pPr>
              <w:spacing w:line="240" w:lineRule="auto"/>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 </w:t>
            </w:r>
          </w:p>
        </w:tc>
        <w:tc>
          <w:tcPr>
            <w:tcW w:w="1480" w:type="dxa"/>
            <w:tcBorders>
              <w:top w:val="nil"/>
              <w:left w:val="nil"/>
              <w:bottom w:val="single" w:sz="4" w:space="0" w:color="auto"/>
              <w:right w:val="nil"/>
            </w:tcBorders>
            <w:shd w:val="clear" w:color="auto" w:fill="auto"/>
            <w:noWrap/>
            <w:vAlign w:val="bottom"/>
            <w:hideMark/>
          </w:tcPr>
          <w:p w:rsidR="00AE1C8E" w:rsidRPr="00AE1C8E" w:rsidRDefault="00AE1C8E" w:rsidP="00AE1C8E">
            <w:pPr>
              <w:spacing w:line="240" w:lineRule="auto"/>
              <w:jc w:val="center"/>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Collector</w:t>
            </w:r>
          </w:p>
        </w:tc>
        <w:tc>
          <w:tcPr>
            <w:tcW w:w="2395" w:type="dxa"/>
            <w:tcBorders>
              <w:top w:val="nil"/>
              <w:left w:val="nil"/>
              <w:bottom w:val="single" w:sz="4" w:space="0" w:color="auto"/>
              <w:right w:val="nil"/>
            </w:tcBorders>
            <w:shd w:val="clear" w:color="auto" w:fill="auto"/>
            <w:noWrap/>
            <w:vAlign w:val="bottom"/>
            <w:hideMark/>
          </w:tcPr>
          <w:p w:rsidR="00AE1C8E" w:rsidRPr="00AE1C8E" w:rsidRDefault="00AE1C8E" w:rsidP="00AE1C8E">
            <w:pPr>
              <w:spacing w:line="240" w:lineRule="auto"/>
              <w:jc w:val="center"/>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Natural Channel</w:t>
            </w:r>
          </w:p>
        </w:tc>
      </w:tr>
      <w:tr w:rsidR="00AE1C8E" w:rsidRPr="00AE1C8E" w:rsidTr="00AE1C8E">
        <w:trPr>
          <w:trHeight w:val="300"/>
          <w:jc w:val="center"/>
        </w:trPr>
        <w:tc>
          <w:tcPr>
            <w:tcW w:w="2440" w:type="dxa"/>
            <w:tcBorders>
              <w:top w:val="nil"/>
              <w:left w:val="nil"/>
              <w:bottom w:val="nil"/>
              <w:right w:val="nil"/>
            </w:tcBorders>
            <w:shd w:val="clear" w:color="auto" w:fill="auto"/>
            <w:noWrap/>
            <w:vAlign w:val="bottom"/>
            <w:hideMark/>
          </w:tcPr>
          <w:p w:rsidR="00AE1C8E" w:rsidRPr="00AE1C8E" w:rsidRDefault="00AE1C8E" w:rsidP="00AE1C8E">
            <w:pPr>
              <w:spacing w:line="240" w:lineRule="auto"/>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Length (ft)</w:t>
            </w:r>
          </w:p>
        </w:tc>
        <w:tc>
          <w:tcPr>
            <w:tcW w:w="1480" w:type="dxa"/>
            <w:tcBorders>
              <w:top w:val="nil"/>
              <w:left w:val="nil"/>
              <w:bottom w:val="nil"/>
              <w:right w:val="nil"/>
            </w:tcBorders>
            <w:shd w:val="clear" w:color="auto" w:fill="auto"/>
            <w:noWrap/>
            <w:vAlign w:val="bottom"/>
            <w:hideMark/>
          </w:tcPr>
          <w:p w:rsidR="00AE1C8E" w:rsidRPr="00AE1C8E" w:rsidRDefault="00AE1C8E" w:rsidP="00AE1C8E">
            <w:pPr>
              <w:spacing w:line="240" w:lineRule="auto"/>
              <w:jc w:val="center"/>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10886</w:t>
            </w:r>
          </w:p>
        </w:tc>
        <w:tc>
          <w:tcPr>
            <w:tcW w:w="2395" w:type="dxa"/>
            <w:tcBorders>
              <w:top w:val="nil"/>
              <w:left w:val="nil"/>
              <w:bottom w:val="nil"/>
              <w:right w:val="nil"/>
            </w:tcBorders>
            <w:shd w:val="clear" w:color="auto" w:fill="auto"/>
            <w:noWrap/>
            <w:vAlign w:val="bottom"/>
            <w:hideMark/>
          </w:tcPr>
          <w:p w:rsidR="00AE1C8E" w:rsidRPr="00AE1C8E" w:rsidRDefault="00AE1C8E" w:rsidP="00AE1C8E">
            <w:pPr>
              <w:spacing w:line="240" w:lineRule="auto"/>
              <w:jc w:val="center"/>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14988</w:t>
            </w:r>
          </w:p>
        </w:tc>
      </w:tr>
      <w:tr w:rsidR="00AE1C8E" w:rsidRPr="00AE1C8E" w:rsidTr="00AE1C8E">
        <w:trPr>
          <w:trHeight w:val="300"/>
          <w:jc w:val="center"/>
        </w:trPr>
        <w:tc>
          <w:tcPr>
            <w:tcW w:w="2440" w:type="dxa"/>
            <w:tcBorders>
              <w:top w:val="nil"/>
              <w:left w:val="nil"/>
              <w:bottom w:val="nil"/>
              <w:right w:val="nil"/>
            </w:tcBorders>
            <w:shd w:val="clear" w:color="auto" w:fill="auto"/>
            <w:noWrap/>
            <w:vAlign w:val="bottom"/>
            <w:hideMark/>
          </w:tcPr>
          <w:p w:rsidR="00AE1C8E" w:rsidRPr="00AE1C8E" w:rsidRDefault="00AE1C8E" w:rsidP="00AE1C8E">
            <w:pPr>
              <w:spacing w:line="240" w:lineRule="auto"/>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Slope (ft/ft)</w:t>
            </w:r>
          </w:p>
        </w:tc>
        <w:tc>
          <w:tcPr>
            <w:tcW w:w="1480" w:type="dxa"/>
            <w:tcBorders>
              <w:top w:val="nil"/>
              <w:left w:val="nil"/>
              <w:bottom w:val="nil"/>
              <w:right w:val="nil"/>
            </w:tcBorders>
            <w:shd w:val="clear" w:color="auto" w:fill="auto"/>
            <w:noWrap/>
            <w:vAlign w:val="bottom"/>
            <w:hideMark/>
          </w:tcPr>
          <w:p w:rsidR="00AE1C8E" w:rsidRPr="00AE1C8E" w:rsidRDefault="00AE1C8E" w:rsidP="00AE1C8E">
            <w:pPr>
              <w:spacing w:line="240" w:lineRule="auto"/>
              <w:jc w:val="center"/>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0.0185</w:t>
            </w:r>
          </w:p>
        </w:tc>
        <w:tc>
          <w:tcPr>
            <w:tcW w:w="2395" w:type="dxa"/>
            <w:tcBorders>
              <w:top w:val="nil"/>
              <w:left w:val="nil"/>
              <w:bottom w:val="nil"/>
              <w:right w:val="nil"/>
            </w:tcBorders>
            <w:shd w:val="clear" w:color="auto" w:fill="auto"/>
            <w:noWrap/>
            <w:vAlign w:val="bottom"/>
            <w:hideMark/>
          </w:tcPr>
          <w:p w:rsidR="00AE1C8E" w:rsidRPr="00AE1C8E" w:rsidRDefault="00AE1C8E" w:rsidP="00AE1C8E">
            <w:pPr>
              <w:spacing w:line="240" w:lineRule="auto"/>
              <w:jc w:val="center"/>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0.0135</w:t>
            </w:r>
          </w:p>
        </w:tc>
      </w:tr>
      <w:tr w:rsidR="00AE1C8E" w:rsidRPr="00AE1C8E" w:rsidTr="00AE1C8E">
        <w:trPr>
          <w:trHeight w:val="300"/>
          <w:jc w:val="center"/>
        </w:trPr>
        <w:tc>
          <w:tcPr>
            <w:tcW w:w="2440" w:type="dxa"/>
            <w:tcBorders>
              <w:top w:val="nil"/>
              <w:left w:val="nil"/>
              <w:bottom w:val="nil"/>
              <w:right w:val="nil"/>
            </w:tcBorders>
            <w:shd w:val="clear" w:color="auto" w:fill="auto"/>
            <w:noWrap/>
            <w:vAlign w:val="bottom"/>
            <w:hideMark/>
          </w:tcPr>
          <w:p w:rsidR="00AE1C8E" w:rsidRPr="00AE1C8E" w:rsidRDefault="00AE1C8E" w:rsidP="00AE1C8E">
            <w:pPr>
              <w:spacing w:line="240" w:lineRule="auto"/>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Manning's n</w:t>
            </w:r>
          </w:p>
        </w:tc>
        <w:tc>
          <w:tcPr>
            <w:tcW w:w="1480" w:type="dxa"/>
            <w:tcBorders>
              <w:top w:val="nil"/>
              <w:left w:val="nil"/>
              <w:bottom w:val="nil"/>
              <w:right w:val="nil"/>
            </w:tcBorders>
            <w:shd w:val="clear" w:color="auto" w:fill="auto"/>
            <w:noWrap/>
            <w:vAlign w:val="bottom"/>
            <w:hideMark/>
          </w:tcPr>
          <w:p w:rsidR="00AE1C8E" w:rsidRPr="00AE1C8E" w:rsidRDefault="00AE1C8E" w:rsidP="00AE1C8E">
            <w:pPr>
              <w:spacing w:line="240" w:lineRule="auto"/>
              <w:jc w:val="center"/>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0.02</w:t>
            </w:r>
          </w:p>
        </w:tc>
        <w:tc>
          <w:tcPr>
            <w:tcW w:w="2395" w:type="dxa"/>
            <w:tcBorders>
              <w:top w:val="nil"/>
              <w:left w:val="nil"/>
              <w:bottom w:val="nil"/>
              <w:right w:val="nil"/>
            </w:tcBorders>
            <w:shd w:val="clear" w:color="auto" w:fill="auto"/>
            <w:noWrap/>
            <w:vAlign w:val="bottom"/>
            <w:hideMark/>
          </w:tcPr>
          <w:p w:rsidR="00AE1C8E" w:rsidRPr="00AE1C8E" w:rsidRDefault="00AE1C8E" w:rsidP="00AE1C8E">
            <w:pPr>
              <w:spacing w:line="240" w:lineRule="auto"/>
              <w:jc w:val="center"/>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0.04</w:t>
            </w:r>
          </w:p>
        </w:tc>
      </w:tr>
      <w:tr w:rsidR="00AE1C8E" w:rsidRPr="00AE1C8E" w:rsidTr="00AE1C8E">
        <w:trPr>
          <w:trHeight w:val="300"/>
          <w:jc w:val="center"/>
        </w:trPr>
        <w:tc>
          <w:tcPr>
            <w:tcW w:w="2440" w:type="dxa"/>
            <w:tcBorders>
              <w:top w:val="nil"/>
              <w:left w:val="nil"/>
              <w:bottom w:val="nil"/>
              <w:right w:val="nil"/>
            </w:tcBorders>
            <w:shd w:val="clear" w:color="auto" w:fill="auto"/>
            <w:noWrap/>
            <w:vAlign w:val="bottom"/>
            <w:hideMark/>
          </w:tcPr>
          <w:p w:rsidR="00AE1C8E" w:rsidRPr="00AE1C8E" w:rsidRDefault="00AE1C8E" w:rsidP="00AE1C8E">
            <w:pPr>
              <w:spacing w:line="240" w:lineRule="auto"/>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Shape</w:t>
            </w:r>
          </w:p>
        </w:tc>
        <w:tc>
          <w:tcPr>
            <w:tcW w:w="1480" w:type="dxa"/>
            <w:tcBorders>
              <w:top w:val="nil"/>
              <w:left w:val="nil"/>
              <w:bottom w:val="nil"/>
              <w:right w:val="nil"/>
            </w:tcBorders>
            <w:shd w:val="clear" w:color="auto" w:fill="auto"/>
            <w:noWrap/>
            <w:vAlign w:val="bottom"/>
            <w:hideMark/>
          </w:tcPr>
          <w:p w:rsidR="00AE1C8E" w:rsidRPr="00AE1C8E" w:rsidRDefault="00AE1C8E" w:rsidP="00AE1C8E">
            <w:pPr>
              <w:spacing w:line="240" w:lineRule="auto"/>
              <w:jc w:val="center"/>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Rectangular</w:t>
            </w:r>
          </w:p>
        </w:tc>
        <w:tc>
          <w:tcPr>
            <w:tcW w:w="2395" w:type="dxa"/>
            <w:tcBorders>
              <w:top w:val="nil"/>
              <w:left w:val="nil"/>
              <w:bottom w:val="nil"/>
              <w:right w:val="nil"/>
            </w:tcBorders>
            <w:shd w:val="clear" w:color="auto" w:fill="auto"/>
            <w:noWrap/>
            <w:vAlign w:val="bottom"/>
            <w:hideMark/>
          </w:tcPr>
          <w:p w:rsidR="00AE1C8E" w:rsidRPr="00AE1C8E" w:rsidRDefault="00AE1C8E" w:rsidP="00AE1C8E">
            <w:pPr>
              <w:spacing w:line="240" w:lineRule="auto"/>
              <w:jc w:val="center"/>
              <w:rPr>
                <w:rFonts w:ascii="Calibri" w:eastAsia="Times New Roman" w:hAnsi="Calibri"/>
                <w:color w:val="000000"/>
                <w:sz w:val="22"/>
                <w:szCs w:val="22"/>
                <w:lang w:eastAsia="ja-JP"/>
              </w:rPr>
            </w:pPr>
            <w:r>
              <w:rPr>
                <w:rFonts w:ascii="Calibri" w:eastAsia="Times New Roman" w:hAnsi="Calibri"/>
                <w:color w:val="000000"/>
                <w:sz w:val="22"/>
                <w:szCs w:val="22"/>
                <w:lang w:eastAsia="ja-JP"/>
              </w:rPr>
              <w:t>Trapezoidal</w:t>
            </w:r>
          </w:p>
        </w:tc>
      </w:tr>
      <w:tr w:rsidR="00AE1C8E" w:rsidRPr="00AE1C8E" w:rsidTr="00AE1C8E">
        <w:trPr>
          <w:trHeight w:val="300"/>
          <w:jc w:val="center"/>
        </w:trPr>
        <w:tc>
          <w:tcPr>
            <w:tcW w:w="2440" w:type="dxa"/>
            <w:tcBorders>
              <w:top w:val="nil"/>
              <w:left w:val="nil"/>
              <w:bottom w:val="nil"/>
              <w:right w:val="nil"/>
            </w:tcBorders>
            <w:shd w:val="clear" w:color="auto" w:fill="auto"/>
            <w:noWrap/>
            <w:vAlign w:val="bottom"/>
            <w:hideMark/>
          </w:tcPr>
          <w:p w:rsidR="00AE1C8E" w:rsidRPr="00AE1C8E" w:rsidRDefault="00AE1C8E" w:rsidP="00AE1C8E">
            <w:pPr>
              <w:spacing w:line="240" w:lineRule="auto"/>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Width/Bottom width (ft)</w:t>
            </w:r>
          </w:p>
        </w:tc>
        <w:tc>
          <w:tcPr>
            <w:tcW w:w="1480" w:type="dxa"/>
            <w:tcBorders>
              <w:top w:val="nil"/>
              <w:left w:val="nil"/>
              <w:bottom w:val="nil"/>
              <w:right w:val="nil"/>
            </w:tcBorders>
            <w:shd w:val="clear" w:color="auto" w:fill="auto"/>
            <w:noWrap/>
            <w:vAlign w:val="bottom"/>
            <w:hideMark/>
          </w:tcPr>
          <w:p w:rsidR="00AE1C8E" w:rsidRPr="00AE1C8E" w:rsidRDefault="00AE1C8E" w:rsidP="00AE1C8E">
            <w:pPr>
              <w:spacing w:line="240" w:lineRule="auto"/>
              <w:jc w:val="center"/>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9</w:t>
            </w:r>
          </w:p>
        </w:tc>
        <w:tc>
          <w:tcPr>
            <w:tcW w:w="2395" w:type="dxa"/>
            <w:tcBorders>
              <w:top w:val="nil"/>
              <w:left w:val="nil"/>
              <w:bottom w:val="nil"/>
              <w:right w:val="nil"/>
            </w:tcBorders>
            <w:shd w:val="clear" w:color="auto" w:fill="auto"/>
            <w:noWrap/>
            <w:vAlign w:val="bottom"/>
            <w:hideMark/>
          </w:tcPr>
          <w:p w:rsidR="00AE1C8E" w:rsidRPr="00AE1C8E" w:rsidRDefault="00AE1C8E" w:rsidP="00AE1C8E">
            <w:pPr>
              <w:spacing w:line="240" w:lineRule="auto"/>
              <w:jc w:val="center"/>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10</w:t>
            </w:r>
          </w:p>
        </w:tc>
      </w:tr>
      <w:tr w:rsidR="00AE1C8E" w:rsidRPr="00AE1C8E" w:rsidTr="00AE1C8E">
        <w:trPr>
          <w:trHeight w:val="300"/>
          <w:jc w:val="center"/>
        </w:trPr>
        <w:tc>
          <w:tcPr>
            <w:tcW w:w="2440" w:type="dxa"/>
            <w:tcBorders>
              <w:top w:val="nil"/>
              <w:left w:val="nil"/>
              <w:bottom w:val="single" w:sz="4" w:space="0" w:color="auto"/>
              <w:right w:val="nil"/>
            </w:tcBorders>
            <w:shd w:val="clear" w:color="auto" w:fill="auto"/>
            <w:noWrap/>
            <w:vAlign w:val="bottom"/>
            <w:hideMark/>
          </w:tcPr>
          <w:p w:rsidR="00AE1C8E" w:rsidRPr="00AE1C8E" w:rsidRDefault="00AE1C8E" w:rsidP="00AE1C8E">
            <w:pPr>
              <w:spacing w:line="240" w:lineRule="auto"/>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 xml:space="preserve">Side Slope </w:t>
            </w:r>
          </w:p>
        </w:tc>
        <w:tc>
          <w:tcPr>
            <w:tcW w:w="1480" w:type="dxa"/>
            <w:tcBorders>
              <w:top w:val="nil"/>
              <w:left w:val="nil"/>
              <w:bottom w:val="single" w:sz="4" w:space="0" w:color="auto"/>
              <w:right w:val="nil"/>
            </w:tcBorders>
            <w:shd w:val="clear" w:color="auto" w:fill="auto"/>
            <w:noWrap/>
            <w:vAlign w:val="bottom"/>
            <w:hideMark/>
          </w:tcPr>
          <w:p w:rsidR="00AE1C8E" w:rsidRPr="00AE1C8E" w:rsidRDefault="00AE1C8E" w:rsidP="00AE1C8E">
            <w:pPr>
              <w:spacing w:line="240" w:lineRule="auto"/>
              <w:jc w:val="center"/>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w:t>
            </w:r>
          </w:p>
        </w:tc>
        <w:tc>
          <w:tcPr>
            <w:tcW w:w="2395" w:type="dxa"/>
            <w:tcBorders>
              <w:top w:val="nil"/>
              <w:left w:val="nil"/>
              <w:bottom w:val="single" w:sz="4" w:space="0" w:color="auto"/>
              <w:right w:val="nil"/>
            </w:tcBorders>
            <w:shd w:val="clear" w:color="auto" w:fill="auto"/>
            <w:noWrap/>
            <w:vAlign w:val="bottom"/>
            <w:hideMark/>
          </w:tcPr>
          <w:p w:rsidR="00AE1C8E" w:rsidRPr="00AE1C8E" w:rsidRDefault="00AE1C8E" w:rsidP="00AE1C8E">
            <w:pPr>
              <w:spacing w:line="240" w:lineRule="auto"/>
              <w:jc w:val="center"/>
              <w:rPr>
                <w:rFonts w:ascii="Calibri" w:eastAsia="Times New Roman" w:hAnsi="Calibri"/>
                <w:color w:val="000000"/>
                <w:sz w:val="22"/>
                <w:szCs w:val="22"/>
                <w:lang w:eastAsia="ja-JP"/>
              </w:rPr>
            </w:pPr>
            <w:r w:rsidRPr="00AE1C8E">
              <w:rPr>
                <w:rFonts w:ascii="Calibri" w:eastAsia="Times New Roman" w:hAnsi="Calibri"/>
                <w:color w:val="000000"/>
                <w:sz w:val="22"/>
                <w:szCs w:val="22"/>
                <w:lang w:eastAsia="ja-JP"/>
              </w:rPr>
              <w:t>0.5:1</w:t>
            </w:r>
          </w:p>
        </w:tc>
      </w:tr>
    </w:tbl>
    <w:p w:rsidR="00251D87" w:rsidRDefault="00251D87" w:rsidP="002E1022"/>
    <w:p w:rsidR="00251D87" w:rsidRDefault="00251D87" w:rsidP="00251D87">
      <w:pPr>
        <w:pStyle w:val="Heading1"/>
      </w:pPr>
      <w:bookmarkStart w:id="9" w:name="_Toc195449780"/>
      <w:r>
        <w:t>Results</w:t>
      </w:r>
      <w:r w:rsidR="008E20F2">
        <w:t xml:space="preserve"> and Discussion</w:t>
      </w:r>
      <w:bookmarkEnd w:id="9"/>
    </w:p>
    <w:p w:rsidR="00AD69E5" w:rsidRPr="00AD69E5" w:rsidRDefault="00AD69E5" w:rsidP="00AD69E5">
      <w:r>
        <w:tab/>
        <w:t xml:space="preserve">Both models were run in HEC-HMS using the parameters and methods described above and outflow hydrographs were obtained for both models.  The resulting hydrographs are shown below in </w:t>
      </w:r>
      <w:r w:rsidR="00F8771E">
        <w:t>F</w:t>
      </w:r>
      <w:r>
        <w:t xml:space="preserve">igure 4.  </w:t>
      </w:r>
    </w:p>
    <w:p w:rsidR="00AF39AB" w:rsidRDefault="00AF39AB" w:rsidP="00AF39AB">
      <w:pPr>
        <w:keepNext/>
        <w:spacing w:line="240" w:lineRule="auto"/>
        <w:jc w:val="center"/>
      </w:pPr>
      <w:r w:rsidRPr="00AF39AB">
        <w:rPr>
          <w:noProof/>
          <w:lang w:eastAsia="ja-JP"/>
        </w:rPr>
        <w:drawing>
          <wp:inline distT="0" distB="0" distL="0" distR="0">
            <wp:extent cx="5486400" cy="36576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F39AB" w:rsidRDefault="00AF39AB" w:rsidP="00AF39AB">
      <w:pPr>
        <w:pStyle w:val="Caption"/>
      </w:pPr>
      <w:bookmarkStart w:id="10" w:name="_Toc195449787"/>
      <w:r>
        <w:t xml:space="preserve">Figure </w:t>
      </w:r>
      <w:fldSimple w:instr=" SEQ Figure \* ARABIC ">
        <w:r>
          <w:rPr>
            <w:noProof/>
          </w:rPr>
          <w:t>4</w:t>
        </w:r>
      </w:fldSimple>
      <w:r>
        <w:t xml:space="preserve">.  Total outflow hydrographs for </w:t>
      </w:r>
      <w:r w:rsidR="00CF5C78">
        <w:t>pre- and post collector models</w:t>
      </w:r>
      <w:r>
        <w:t>.</w:t>
      </w:r>
      <w:bookmarkEnd w:id="10"/>
    </w:p>
    <w:p w:rsidR="00603938" w:rsidRPr="00AD69E5" w:rsidRDefault="00603938" w:rsidP="00603938">
      <w:pPr>
        <w:ind w:firstLine="720"/>
      </w:pPr>
      <w:r>
        <w:lastRenderedPageBreak/>
        <w:t>The peak discharge for each of the models was also tabulated and is shown in</w:t>
      </w:r>
      <w:r w:rsidR="00F8771E">
        <w:t xml:space="preserve"> T</w:t>
      </w:r>
      <w:r>
        <w:t xml:space="preserve">able 2 below.  </w:t>
      </w:r>
    </w:p>
    <w:p w:rsidR="00603938" w:rsidRDefault="00603938" w:rsidP="00603938">
      <w:pPr>
        <w:pStyle w:val="Caption"/>
        <w:keepNext/>
      </w:pPr>
      <w:bookmarkStart w:id="11" w:name="_Toc195449790"/>
      <w:r>
        <w:t xml:space="preserve">Table </w:t>
      </w:r>
      <w:fldSimple w:instr=" SEQ Table \* ARABIC ">
        <w:r>
          <w:rPr>
            <w:noProof/>
          </w:rPr>
          <w:t>2</w:t>
        </w:r>
      </w:fldSimple>
      <w:r>
        <w:t>. Comparison of Peak Discharge of the Two Basin Models</w:t>
      </w:r>
      <w:bookmarkEnd w:id="11"/>
    </w:p>
    <w:tbl>
      <w:tblPr>
        <w:tblW w:w="5685" w:type="dxa"/>
        <w:jc w:val="center"/>
        <w:tblInd w:w="93" w:type="dxa"/>
        <w:tblLook w:val="04A0"/>
      </w:tblPr>
      <w:tblGrid>
        <w:gridCol w:w="1560"/>
        <w:gridCol w:w="1720"/>
        <w:gridCol w:w="2405"/>
      </w:tblGrid>
      <w:tr w:rsidR="00603938" w:rsidRPr="007732F8" w:rsidTr="00A26038">
        <w:trPr>
          <w:trHeight w:val="300"/>
          <w:jc w:val="center"/>
        </w:trPr>
        <w:tc>
          <w:tcPr>
            <w:tcW w:w="1560" w:type="dxa"/>
            <w:tcBorders>
              <w:top w:val="nil"/>
              <w:left w:val="nil"/>
              <w:bottom w:val="single" w:sz="4" w:space="0" w:color="auto"/>
              <w:right w:val="nil"/>
            </w:tcBorders>
            <w:shd w:val="clear" w:color="auto" w:fill="auto"/>
            <w:noWrap/>
            <w:vAlign w:val="bottom"/>
            <w:hideMark/>
          </w:tcPr>
          <w:p w:rsidR="00603938" w:rsidRPr="007732F8" w:rsidRDefault="00603938" w:rsidP="00A2603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 </w:t>
            </w:r>
          </w:p>
        </w:tc>
        <w:tc>
          <w:tcPr>
            <w:tcW w:w="1720" w:type="dxa"/>
            <w:tcBorders>
              <w:top w:val="nil"/>
              <w:left w:val="nil"/>
              <w:bottom w:val="single" w:sz="4" w:space="0" w:color="auto"/>
              <w:right w:val="nil"/>
            </w:tcBorders>
            <w:shd w:val="clear" w:color="auto" w:fill="auto"/>
            <w:noWrap/>
            <w:vAlign w:val="bottom"/>
            <w:hideMark/>
          </w:tcPr>
          <w:p w:rsidR="00603938" w:rsidRPr="007732F8" w:rsidRDefault="00CF5C78" w:rsidP="00A26038">
            <w:pPr>
              <w:spacing w:line="240" w:lineRule="auto"/>
              <w:jc w:val="center"/>
              <w:rPr>
                <w:rFonts w:ascii="Calibri" w:eastAsia="Times New Roman" w:hAnsi="Calibri"/>
                <w:color w:val="000000"/>
                <w:sz w:val="22"/>
                <w:szCs w:val="22"/>
                <w:lang w:eastAsia="ja-JP"/>
              </w:rPr>
            </w:pPr>
            <w:r>
              <w:rPr>
                <w:rFonts w:ascii="Calibri" w:eastAsia="Times New Roman" w:hAnsi="Calibri"/>
                <w:color w:val="000000"/>
                <w:sz w:val="22"/>
                <w:szCs w:val="22"/>
                <w:lang w:eastAsia="ja-JP"/>
              </w:rPr>
              <w:t>Post-collector</w:t>
            </w:r>
          </w:p>
        </w:tc>
        <w:tc>
          <w:tcPr>
            <w:tcW w:w="2405" w:type="dxa"/>
            <w:tcBorders>
              <w:top w:val="nil"/>
              <w:left w:val="nil"/>
              <w:bottom w:val="single" w:sz="4" w:space="0" w:color="auto"/>
              <w:right w:val="nil"/>
            </w:tcBorders>
            <w:shd w:val="clear" w:color="auto" w:fill="auto"/>
            <w:noWrap/>
            <w:vAlign w:val="bottom"/>
            <w:hideMark/>
          </w:tcPr>
          <w:p w:rsidR="00603938" w:rsidRPr="007732F8" w:rsidRDefault="00CF5C78" w:rsidP="00A26038">
            <w:pPr>
              <w:spacing w:line="240" w:lineRule="auto"/>
              <w:jc w:val="center"/>
              <w:rPr>
                <w:rFonts w:ascii="Calibri" w:eastAsia="Times New Roman" w:hAnsi="Calibri"/>
                <w:color w:val="000000"/>
                <w:sz w:val="22"/>
                <w:szCs w:val="22"/>
                <w:lang w:eastAsia="ja-JP"/>
              </w:rPr>
            </w:pPr>
            <w:r>
              <w:rPr>
                <w:rFonts w:ascii="Calibri" w:eastAsia="Times New Roman" w:hAnsi="Calibri"/>
                <w:color w:val="000000"/>
                <w:sz w:val="22"/>
                <w:szCs w:val="22"/>
                <w:lang w:eastAsia="ja-JP"/>
              </w:rPr>
              <w:t>Pre-collector</w:t>
            </w:r>
          </w:p>
        </w:tc>
      </w:tr>
      <w:tr w:rsidR="00603938" w:rsidRPr="007732F8" w:rsidTr="00A26038">
        <w:trPr>
          <w:trHeight w:val="300"/>
          <w:jc w:val="center"/>
        </w:trPr>
        <w:tc>
          <w:tcPr>
            <w:tcW w:w="1560" w:type="dxa"/>
            <w:tcBorders>
              <w:top w:val="nil"/>
              <w:left w:val="nil"/>
              <w:bottom w:val="nil"/>
              <w:right w:val="nil"/>
            </w:tcBorders>
            <w:shd w:val="clear" w:color="auto" w:fill="auto"/>
            <w:noWrap/>
            <w:vAlign w:val="bottom"/>
            <w:hideMark/>
          </w:tcPr>
          <w:p w:rsidR="00603938" w:rsidRPr="007732F8" w:rsidRDefault="00603938" w:rsidP="00A2603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Q max (cfs)</w:t>
            </w:r>
          </w:p>
        </w:tc>
        <w:tc>
          <w:tcPr>
            <w:tcW w:w="1720" w:type="dxa"/>
            <w:tcBorders>
              <w:top w:val="nil"/>
              <w:left w:val="nil"/>
              <w:bottom w:val="nil"/>
              <w:right w:val="nil"/>
            </w:tcBorders>
            <w:shd w:val="clear" w:color="auto" w:fill="auto"/>
            <w:noWrap/>
            <w:vAlign w:val="bottom"/>
            <w:hideMark/>
          </w:tcPr>
          <w:p w:rsidR="00603938" w:rsidRPr="007732F8" w:rsidRDefault="00603938" w:rsidP="00A2603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1301.4</w:t>
            </w:r>
          </w:p>
        </w:tc>
        <w:tc>
          <w:tcPr>
            <w:tcW w:w="2405" w:type="dxa"/>
            <w:tcBorders>
              <w:top w:val="nil"/>
              <w:left w:val="nil"/>
              <w:bottom w:val="nil"/>
              <w:right w:val="nil"/>
            </w:tcBorders>
            <w:shd w:val="clear" w:color="auto" w:fill="auto"/>
            <w:noWrap/>
            <w:vAlign w:val="bottom"/>
            <w:hideMark/>
          </w:tcPr>
          <w:p w:rsidR="00603938" w:rsidRPr="007732F8" w:rsidRDefault="00603938" w:rsidP="00A2603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1701.9</w:t>
            </w:r>
          </w:p>
        </w:tc>
      </w:tr>
      <w:tr w:rsidR="00603938" w:rsidRPr="007732F8" w:rsidTr="00A26038">
        <w:trPr>
          <w:trHeight w:val="300"/>
          <w:jc w:val="center"/>
        </w:trPr>
        <w:tc>
          <w:tcPr>
            <w:tcW w:w="1560" w:type="dxa"/>
            <w:tcBorders>
              <w:top w:val="nil"/>
              <w:left w:val="nil"/>
              <w:bottom w:val="single" w:sz="4" w:space="0" w:color="auto"/>
              <w:right w:val="nil"/>
            </w:tcBorders>
            <w:shd w:val="clear" w:color="auto" w:fill="auto"/>
            <w:noWrap/>
            <w:vAlign w:val="bottom"/>
            <w:hideMark/>
          </w:tcPr>
          <w:p w:rsidR="00603938" w:rsidRPr="007732F8" w:rsidRDefault="00603938" w:rsidP="00A2603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Q max (l/s)</w:t>
            </w:r>
          </w:p>
        </w:tc>
        <w:tc>
          <w:tcPr>
            <w:tcW w:w="1720" w:type="dxa"/>
            <w:tcBorders>
              <w:top w:val="nil"/>
              <w:left w:val="nil"/>
              <w:bottom w:val="single" w:sz="4" w:space="0" w:color="auto"/>
              <w:right w:val="nil"/>
            </w:tcBorders>
            <w:shd w:val="clear" w:color="auto" w:fill="auto"/>
            <w:noWrap/>
            <w:vAlign w:val="bottom"/>
            <w:hideMark/>
          </w:tcPr>
          <w:p w:rsidR="00603938" w:rsidRPr="007732F8" w:rsidRDefault="00603938" w:rsidP="00A2603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36829.62</w:t>
            </w:r>
          </w:p>
        </w:tc>
        <w:tc>
          <w:tcPr>
            <w:tcW w:w="2405" w:type="dxa"/>
            <w:tcBorders>
              <w:top w:val="nil"/>
              <w:left w:val="nil"/>
              <w:bottom w:val="single" w:sz="4" w:space="0" w:color="auto"/>
              <w:right w:val="nil"/>
            </w:tcBorders>
            <w:shd w:val="clear" w:color="auto" w:fill="auto"/>
            <w:noWrap/>
            <w:vAlign w:val="bottom"/>
            <w:hideMark/>
          </w:tcPr>
          <w:p w:rsidR="00603938" w:rsidRPr="007732F8" w:rsidRDefault="00603938" w:rsidP="00A2603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48163.77</w:t>
            </w:r>
          </w:p>
        </w:tc>
      </w:tr>
    </w:tbl>
    <w:p w:rsidR="00603938" w:rsidRDefault="00603938" w:rsidP="00AD69E5">
      <w:pPr>
        <w:ind w:firstLine="720"/>
      </w:pPr>
    </w:p>
    <w:p w:rsidR="00AD69E5" w:rsidRDefault="00AD69E5" w:rsidP="00AD69E5">
      <w:pPr>
        <w:ind w:firstLine="720"/>
      </w:pPr>
      <w:r>
        <w:t xml:space="preserve">Both models resulted in approximately the same volume of runoff but surprisingly, the peak discharge for the </w:t>
      </w:r>
      <w:r w:rsidR="00A9570F">
        <w:t>post-collector model</w:t>
      </w:r>
      <w:r>
        <w:t xml:space="preserve"> </w:t>
      </w:r>
      <w:r w:rsidR="00AD151B">
        <w:t>was</w:t>
      </w:r>
      <w:r>
        <w:t xml:space="preserve"> higher than that of the </w:t>
      </w:r>
      <w:r w:rsidR="00A9570F">
        <w:t>pre-collector model</w:t>
      </w:r>
      <w:r>
        <w:t xml:space="preserve">.  This is probably because by splitting the watershed into </w:t>
      </w:r>
      <w:r w:rsidR="00F8771E">
        <w:t>three</w:t>
      </w:r>
      <w:r>
        <w:t xml:space="preserve"> sub-basins and calculating a curve</w:t>
      </w:r>
      <w:r w:rsidR="00603938">
        <w:t xml:space="preserve"> </w:t>
      </w:r>
      <w:r>
        <w:t>number for each basin</w:t>
      </w:r>
      <w:r w:rsidR="00F8771E">
        <w:t>,</w:t>
      </w:r>
      <w:r>
        <w:t xml:space="preserve"> the model better represented the spatial variability of the land use within the basin.  In the </w:t>
      </w:r>
      <w:r w:rsidR="00A9570F">
        <w:t>pre-collector model</w:t>
      </w:r>
      <w:r>
        <w:t>, a large area of rural land</w:t>
      </w:r>
      <w:r w:rsidR="00603938">
        <w:t xml:space="preserve"> </w:t>
      </w:r>
      <w:r>
        <w:t xml:space="preserve">use with a low curve number was lumped together and averaged with a smaller area of urban land use with a higher curve number.  This </w:t>
      </w:r>
      <w:r w:rsidR="00F8771E">
        <w:t>resulted in a lower</w:t>
      </w:r>
      <w:r>
        <w:t xml:space="preserve"> composite curve</w:t>
      </w:r>
      <w:r w:rsidR="00603938">
        <w:t xml:space="preserve"> </w:t>
      </w:r>
      <w:r>
        <w:t xml:space="preserve">number for the basin.  In the </w:t>
      </w:r>
      <w:r w:rsidR="00A9570F">
        <w:t>post-collector model</w:t>
      </w:r>
      <w:r>
        <w:t>, that same rural area was mostly located in one sub-basin an</w:t>
      </w:r>
      <w:r w:rsidR="00603938">
        <w:t>d</w:t>
      </w:r>
      <w:r>
        <w:t xml:space="preserve"> the urban area in another</w:t>
      </w:r>
      <w:r w:rsidR="00603938">
        <w:t xml:space="preserve">.  In that situation, the curve number for the urban areas was higher and more runoff developed and entered the collector, increasing the discharge for the entire basin relative </w:t>
      </w:r>
      <w:r w:rsidR="00F8771E">
        <w:t xml:space="preserve">to </w:t>
      </w:r>
      <w:r w:rsidR="00603938">
        <w:t>the</w:t>
      </w:r>
      <w:r w:rsidR="00F8771E">
        <w:t xml:space="preserve"> </w:t>
      </w:r>
      <w:r w:rsidR="00A9570F">
        <w:t>pre-collector model</w:t>
      </w:r>
      <w:r w:rsidR="00603938">
        <w:t>.  I</w:t>
      </w:r>
      <w:r w:rsidR="00F8771E">
        <w:t>f</w:t>
      </w:r>
      <w:r w:rsidR="00603938">
        <w:t xml:space="preserve"> another model was developed without the collector but subdivided into </w:t>
      </w:r>
      <w:r w:rsidR="00F8771E">
        <w:t>three</w:t>
      </w:r>
      <w:r w:rsidR="00603938">
        <w:t xml:space="preserve"> basins in the same way as the </w:t>
      </w:r>
      <w:r w:rsidR="00A9570F">
        <w:t>post-collector model</w:t>
      </w:r>
      <w:r w:rsidR="00603938">
        <w:t>, the two peak discharges would be nearer to each other.</w:t>
      </w:r>
    </w:p>
    <w:p w:rsidR="00603938" w:rsidRDefault="00603938" w:rsidP="00AD69E5">
      <w:pPr>
        <w:ind w:firstLine="720"/>
      </w:pPr>
      <w:r>
        <w:t xml:space="preserve">The hydrograph for the </w:t>
      </w:r>
      <w:r w:rsidR="00A9570F">
        <w:t>post-collector model</w:t>
      </w:r>
      <w:r>
        <w:t xml:space="preserve"> also peaked earlier than the </w:t>
      </w:r>
      <w:r w:rsidR="00A9570F">
        <w:t>pre-collector model</w:t>
      </w:r>
      <w:r>
        <w:t xml:space="preserve">.  This is due to the channelization of the water in the collector and the natural channel.  In the </w:t>
      </w:r>
      <w:r w:rsidR="00A9570F">
        <w:t>pre-collector model</w:t>
      </w:r>
      <w:r>
        <w:t>, the runoff is basically all treated as if it were overland flow.  Since water generally moves more quickly channelized than it does flowing overland, the collector model peak discharge occurs more rapidly and discharge ceases more rapidly as well.</w:t>
      </w:r>
    </w:p>
    <w:p w:rsidR="00603938" w:rsidRPr="00AD69E5" w:rsidRDefault="00603938" w:rsidP="00AD69E5">
      <w:pPr>
        <w:ind w:firstLine="720"/>
      </w:pPr>
      <w:r>
        <w:lastRenderedPageBreak/>
        <w:t xml:space="preserve">When the </w:t>
      </w:r>
      <w:r w:rsidR="00A9570F">
        <w:t>post-collector model</w:t>
      </w:r>
      <w:r>
        <w:t xml:space="preserve"> was run, three different hydrographs were developed for each of the </w:t>
      </w:r>
      <w:r w:rsidR="00F8771E">
        <w:t>three</w:t>
      </w:r>
      <w:r>
        <w:t xml:space="preserve"> sub-basins</w:t>
      </w:r>
      <w:r w:rsidR="00BF37CC">
        <w:t xml:space="preserve">.  These three hydrographs are shown below in </w:t>
      </w:r>
      <w:r w:rsidR="00F8771E">
        <w:t>F</w:t>
      </w:r>
      <w:r w:rsidR="00BF37CC">
        <w:t>igure 5.</w:t>
      </w:r>
    </w:p>
    <w:p w:rsidR="00AF39AB" w:rsidRDefault="00AF39AB" w:rsidP="00AF39AB">
      <w:pPr>
        <w:keepNext/>
        <w:spacing w:line="240" w:lineRule="auto"/>
        <w:jc w:val="center"/>
      </w:pPr>
      <w:r w:rsidRPr="00AF39AB">
        <w:rPr>
          <w:noProof/>
          <w:lang w:eastAsia="ja-JP"/>
        </w:rPr>
        <w:drawing>
          <wp:inline distT="0" distB="0" distL="0" distR="0">
            <wp:extent cx="5486400" cy="36576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F39AB" w:rsidRDefault="00AF39AB" w:rsidP="00AF39AB">
      <w:pPr>
        <w:pStyle w:val="Caption"/>
      </w:pPr>
      <w:bookmarkStart w:id="12" w:name="_Toc195449788"/>
      <w:r>
        <w:t xml:space="preserve">Figure </w:t>
      </w:r>
      <w:fldSimple w:instr=" SEQ Figure \* ARABIC ">
        <w:r>
          <w:rPr>
            <w:noProof/>
          </w:rPr>
          <w:t>5</w:t>
        </w:r>
      </w:fldSimple>
      <w:r>
        <w:t xml:space="preserve">.  Hydrographs for each outlet in </w:t>
      </w:r>
      <w:r w:rsidR="00AD151B">
        <w:t>p</w:t>
      </w:r>
      <w:r w:rsidR="00A9570F">
        <w:t>ost-collector model</w:t>
      </w:r>
      <w:bookmarkEnd w:id="12"/>
    </w:p>
    <w:p w:rsidR="00BF37CC" w:rsidRPr="00BF37CC" w:rsidRDefault="00BF37CC" w:rsidP="00BF37CC">
      <w:r>
        <w:tab/>
        <w:t xml:space="preserve">The </w:t>
      </w:r>
      <w:r w:rsidR="00F8771E">
        <w:t>p</w:t>
      </w:r>
      <w:r>
        <w:t xml:space="preserve">eak discharges for each of the three sub-basins were also tabulated and are shown below in </w:t>
      </w:r>
      <w:r w:rsidR="00F8771E">
        <w:t>T</w:t>
      </w:r>
      <w:r>
        <w:t>able 3.</w:t>
      </w:r>
    </w:p>
    <w:p w:rsidR="00AD69E5" w:rsidRDefault="00AD69E5" w:rsidP="00AD69E5">
      <w:pPr>
        <w:pStyle w:val="Caption"/>
        <w:keepNext/>
      </w:pPr>
      <w:bookmarkStart w:id="13" w:name="_Toc195449791"/>
      <w:r>
        <w:t xml:space="preserve">Table </w:t>
      </w:r>
      <w:fldSimple w:instr=" SEQ Table \* ARABIC ">
        <w:r>
          <w:rPr>
            <w:noProof/>
          </w:rPr>
          <w:t>3</w:t>
        </w:r>
      </w:fldSimple>
      <w:r>
        <w:t xml:space="preserve">. Peak Discharge for Each Sub-basin in </w:t>
      </w:r>
      <w:r w:rsidR="00AD151B">
        <w:t>Post-Collector M</w:t>
      </w:r>
      <w:r w:rsidR="00A9570F">
        <w:t>odel</w:t>
      </w:r>
      <w:bookmarkEnd w:id="13"/>
    </w:p>
    <w:tbl>
      <w:tblPr>
        <w:tblW w:w="5719" w:type="dxa"/>
        <w:jc w:val="center"/>
        <w:tblInd w:w="93" w:type="dxa"/>
        <w:tblLook w:val="04A0"/>
      </w:tblPr>
      <w:tblGrid>
        <w:gridCol w:w="1620"/>
        <w:gridCol w:w="1493"/>
        <w:gridCol w:w="941"/>
        <w:gridCol w:w="1665"/>
      </w:tblGrid>
      <w:tr w:rsidR="007732F8" w:rsidRPr="007732F8" w:rsidTr="004D19BC">
        <w:trPr>
          <w:trHeight w:val="300"/>
          <w:jc w:val="center"/>
        </w:trPr>
        <w:tc>
          <w:tcPr>
            <w:tcW w:w="1620" w:type="dxa"/>
            <w:tcBorders>
              <w:top w:val="nil"/>
              <w:left w:val="nil"/>
              <w:bottom w:val="single" w:sz="4" w:space="0" w:color="auto"/>
              <w:right w:val="nil"/>
            </w:tcBorders>
            <w:shd w:val="clear" w:color="auto" w:fill="auto"/>
            <w:noWrap/>
            <w:vAlign w:val="bottom"/>
            <w:hideMark/>
          </w:tcPr>
          <w:p w:rsidR="007732F8" w:rsidRPr="007732F8" w:rsidRDefault="007732F8" w:rsidP="007732F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 </w:t>
            </w:r>
          </w:p>
        </w:tc>
        <w:tc>
          <w:tcPr>
            <w:tcW w:w="1493" w:type="dxa"/>
            <w:tcBorders>
              <w:top w:val="nil"/>
              <w:left w:val="nil"/>
              <w:bottom w:val="single" w:sz="4" w:space="0" w:color="auto"/>
              <w:right w:val="nil"/>
            </w:tcBorders>
            <w:shd w:val="clear" w:color="auto" w:fill="auto"/>
            <w:noWrap/>
            <w:vAlign w:val="bottom"/>
            <w:hideMark/>
          </w:tcPr>
          <w:p w:rsidR="007732F8" w:rsidRPr="007732F8" w:rsidRDefault="007732F8" w:rsidP="007732F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Collector</w:t>
            </w:r>
            <w:r w:rsidR="00AD69E5">
              <w:rPr>
                <w:rFonts w:ascii="Calibri" w:eastAsia="Times New Roman" w:hAnsi="Calibri"/>
                <w:color w:val="000000"/>
                <w:sz w:val="22"/>
                <w:szCs w:val="22"/>
                <w:lang w:eastAsia="ja-JP"/>
              </w:rPr>
              <w:t xml:space="preserve"> inlet</w:t>
            </w:r>
          </w:p>
        </w:tc>
        <w:tc>
          <w:tcPr>
            <w:tcW w:w="941" w:type="dxa"/>
            <w:tcBorders>
              <w:top w:val="nil"/>
              <w:left w:val="nil"/>
              <w:bottom w:val="single" w:sz="4" w:space="0" w:color="auto"/>
              <w:right w:val="nil"/>
            </w:tcBorders>
            <w:shd w:val="clear" w:color="auto" w:fill="auto"/>
            <w:noWrap/>
            <w:vAlign w:val="bottom"/>
            <w:hideMark/>
          </w:tcPr>
          <w:p w:rsidR="007732F8" w:rsidRPr="007732F8" w:rsidRDefault="007732F8" w:rsidP="007732F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Plant</w:t>
            </w:r>
          </w:p>
        </w:tc>
        <w:tc>
          <w:tcPr>
            <w:tcW w:w="1665" w:type="dxa"/>
            <w:tcBorders>
              <w:top w:val="nil"/>
              <w:left w:val="nil"/>
              <w:bottom w:val="single" w:sz="4" w:space="0" w:color="auto"/>
              <w:right w:val="nil"/>
            </w:tcBorders>
            <w:shd w:val="clear" w:color="auto" w:fill="auto"/>
            <w:noWrap/>
            <w:vAlign w:val="bottom"/>
            <w:hideMark/>
          </w:tcPr>
          <w:p w:rsidR="007732F8" w:rsidRPr="007732F8" w:rsidRDefault="007732F8" w:rsidP="007732F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Basin Outlet</w:t>
            </w:r>
          </w:p>
        </w:tc>
      </w:tr>
      <w:tr w:rsidR="007732F8" w:rsidRPr="007732F8" w:rsidTr="004D19BC">
        <w:trPr>
          <w:trHeight w:val="300"/>
          <w:jc w:val="center"/>
        </w:trPr>
        <w:tc>
          <w:tcPr>
            <w:tcW w:w="1620" w:type="dxa"/>
            <w:tcBorders>
              <w:top w:val="nil"/>
              <w:left w:val="nil"/>
              <w:bottom w:val="nil"/>
              <w:right w:val="nil"/>
            </w:tcBorders>
            <w:shd w:val="clear" w:color="auto" w:fill="auto"/>
            <w:noWrap/>
            <w:vAlign w:val="bottom"/>
            <w:hideMark/>
          </w:tcPr>
          <w:p w:rsidR="007732F8" w:rsidRPr="007732F8" w:rsidRDefault="007732F8" w:rsidP="007732F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Q max (cfs)</w:t>
            </w:r>
          </w:p>
        </w:tc>
        <w:tc>
          <w:tcPr>
            <w:tcW w:w="1493" w:type="dxa"/>
            <w:tcBorders>
              <w:top w:val="nil"/>
              <w:left w:val="nil"/>
              <w:bottom w:val="nil"/>
              <w:right w:val="nil"/>
            </w:tcBorders>
            <w:shd w:val="clear" w:color="auto" w:fill="auto"/>
            <w:noWrap/>
            <w:vAlign w:val="bottom"/>
            <w:hideMark/>
          </w:tcPr>
          <w:p w:rsidR="007732F8" w:rsidRPr="007732F8" w:rsidRDefault="007732F8" w:rsidP="007732F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540.3</w:t>
            </w:r>
          </w:p>
        </w:tc>
        <w:tc>
          <w:tcPr>
            <w:tcW w:w="941" w:type="dxa"/>
            <w:tcBorders>
              <w:top w:val="nil"/>
              <w:left w:val="nil"/>
              <w:bottom w:val="nil"/>
              <w:right w:val="nil"/>
            </w:tcBorders>
            <w:shd w:val="clear" w:color="auto" w:fill="auto"/>
            <w:noWrap/>
            <w:vAlign w:val="bottom"/>
            <w:hideMark/>
          </w:tcPr>
          <w:p w:rsidR="007732F8" w:rsidRPr="007732F8" w:rsidRDefault="007732F8" w:rsidP="007732F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1516</w:t>
            </w:r>
          </w:p>
        </w:tc>
        <w:tc>
          <w:tcPr>
            <w:tcW w:w="1665" w:type="dxa"/>
            <w:tcBorders>
              <w:top w:val="nil"/>
              <w:left w:val="nil"/>
              <w:bottom w:val="nil"/>
              <w:right w:val="nil"/>
            </w:tcBorders>
            <w:shd w:val="clear" w:color="auto" w:fill="auto"/>
            <w:noWrap/>
            <w:vAlign w:val="bottom"/>
            <w:hideMark/>
          </w:tcPr>
          <w:p w:rsidR="007732F8" w:rsidRPr="007732F8" w:rsidRDefault="007732F8" w:rsidP="007732F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1701.9</w:t>
            </w:r>
          </w:p>
        </w:tc>
      </w:tr>
      <w:tr w:rsidR="007732F8" w:rsidRPr="007732F8" w:rsidTr="004D19BC">
        <w:trPr>
          <w:trHeight w:val="300"/>
          <w:jc w:val="center"/>
        </w:trPr>
        <w:tc>
          <w:tcPr>
            <w:tcW w:w="1620" w:type="dxa"/>
            <w:tcBorders>
              <w:top w:val="nil"/>
              <w:left w:val="nil"/>
              <w:bottom w:val="single" w:sz="4" w:space="0" w:color="auto"/>
              <w:right w:val="nil"/>
            </w:tcBorders>
            <w:shd w:val="clear" w:color="auto" w:fill="auto"/>
            <w:noWrap/>
            <w:vAlign w:val="bottom"/>
            <w:hideMark/>
          </w:tcPr>
          <w:p w:rsidR="007732F8" w:rsidRPr="007732F8" w:rsidRDefault="007732F8" w:rsidP="007732F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Q max (l/s)</w:t>
            </w:r>
          </w:p>
        </w:tc>
        <w:tc>
          <w:tcPr>
            <w:tcW w:w="1493" w:type="dxa"/>
            <w:tcBorders>
              <w:top w:val="nil"/>
              <w:left w:val="nil"/>
              <w:bottom w:val="single" w:sz="4" w:space="0" w:color="auto"/>
              <w:right w:val="nil"/>
            </w:tcBorders>
            <w:shd w:val="clear" w:color="auto" w:fill="auto"/>
            <w:noWrap/>
            <w:vAlign w:val="bottom"/>
            <w:hideMark/>
          </w:tcPr>
          <w:p w:rsidR="007732F8" w:rsidRPr="007732F8" w:rsidRDefault="007732F8" w:rsidP="007732F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15290.49</w:t>
            </w:r>
          </w:p>
        </w:tc>
        <w:tc>
          <w:tcPr>
            <w:tcW w:w="941" w:type="dxa"/>
            <w:tcBorders>
              <w:top w:val="nil"/>
              <w:left w:val="nil"/>
              <w:bottom w:val="single" w:sz="4" w:space="0" w:color="auto"/>
              <w:right w:val="nil"/>
            </w:tcBorders>
            <w:shd w:val="clear" w:color="auto" w:fill="auto"/>
            <w:noWrap/>
            <w:vAlign w:val="bottom"/>
            <w:hideMark/>
          </w:tcPr>
          <w:p w:rsidR="007732F8" w:rsidRPr="007732F8" w:rsidRDefault="007732F8" w:rsidP="007732F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42902.8</w:t>
            </w:r>
          </w:p>
        </w:tc>
        <w:tc>
          <w:tcPr>
            <w:tcW w:w="1665" w:type="dxa"/>
            <w:tcBorders>
              <w:top w:val="nil"/>
              <w:left w:val="nil"/>
              <w:bottom w:val="single" w:sz="4" w:space="0" w:color="auto"/>
              <w:right w:val="nil"/>
            </w:tcBorders>
            <w:shd w:val="clear" w:color="auto" w:fill="auto"/>
            <w:noWrap/>
            <w:vAlign w:val="bottom"/>
            <w:hideMark/>
          </w:tcPr>
          <w:p w:rsidR="007732F8" w:rsidRPr="007732F8" w:rsidRDefault="007732F8" w:rsidP="007732F8">
            <w:pPr>
              <w:spacing w:line="240" w:lineRule="auto"/>
              <w:jc w:val="center"/>
              <w:rPr>
                <w:rFonts w:ascii="Calibri" w:eastAsia="Times New Roman" w:hAnsi="Calibri"/>
                <w:color w:val="000000"/>
                <w:sz w:val="22"/>
                <w:szCs w:val="22"/>
                <w:lang w:eastAsia="ja-JP"/>
              </w:rPr>
            </w:pPr>
            <w:r w:rsidRPr="007732F8">
              <w:rPr>
                <w:rFonts w:ascii="Calibri" w:eastAsia="Times New Roman" w:hAnsi="Calibri"/>
                <w:color w:val="000000"/>
                <w:sz w:val="22"/>
                <w:szCs w:val="22"/>
                <w:lang w:eastAsia="ja-JP"/>
              </w:rPr>
              <w:t>48163.77</w:t>
            </w:r>
          </w:p>
        </w:tc>
      </w:tr>
    </w:tbl>
    <w:p w:rsidR="004D19BC" w:rsidRDefault="004D19BC" w:rsidP="004D19BC"/>
    <w:p w:rsidR="004D19BC" w:rsidRDefault="004D19BC" w:rsidP="004D19BC">
      <w:pPr>
        <w:ind w:firstLine="720"/>
      </w:pPr>
      <w:r>
        <w:t xml:space="preserve">These results are what we expected to see. </w:t>
      </w:r>
      <w:r w:rsidR="00AD151B">
        <w:t xml:space="preserve"> The sub-basin contributing </w:t>
      </w:r>
      <w:r>
        <w:t xml:space="preserve">to </w:t>
      </w:r>
      <w:r w:rsidR="00AD151B">
        <w:t xml:space="preserve">the </w:t>
      </w:r>
      <w:r>
        <w:t>flow into the collector is small relative to t</w:t>
      </w:r>
      <w:r w:rsidR="00AD151B">
        <w:t>he other sub-basins and thus it</w:t>
      </w:r>
      <w:r>
        <w:t xml:space="preserve">s outflow hydrograph is smaller than the rest.  The hydrograph at the treatment plant is the sum of the hydrograph from overland flow in the middle sub-basin and the hydrograph from the smaller sub-basin, routed though the </w:t>
      </w:r>
      <w:r>
        <w:lastRenderedPageBreak/>
        <w:t xml:space="preserve">collector.  Thus the volume is progressively larger and the peak is lagged relative to the hydrograph at the collector inlet.  The largest and final hydrograph is the sum of the hydrographs for all three basins.  In other words, flow from the treatment plant was routed through the natural channel and then added to the overland flow from the western sub-basin.  </w:t>
      </w:r>
    </w:p>
    <w:p w:rsidR="004D19BC" w:rsidRDefault="004D19BC" w:rsidP="004D19BC">
      <w:r>
        <w:tab/>
        <w:t>These results demonstrate what amount of discharge should be expected at the water treatment plant now that the collector is built, but our analysis does not tell us what the discharge near the treatment plant was before the collector was built.  In order to complete this analysis, another model of the pre-collector basin should be constructed with three sub-basins similar to the post-collector model, routing flow between sub basins by natural channels only.  By doing this, not only would the curve numbers for both models be similar, but a hydrograph would be obtained at the location of the treatment plant</w:t>
      </w:r>
      <w:r w:rsidR="00AD151B">
        <w:t>.  This hydrograph would depict</w:t>
      </w:r>
      <w:r>
        <w:t xml:space="preserve"> pre-collector discharge which could then be reasonably compared to the results already obtained from the post-collector model.  Building and running such a model would be a good practice exercise for the students in Zacatecas.  </w:t>
      </w:r>
    </w:p>
    <w:p w:rsidR="004D19BC" w:rsidRDefault="004D19BC" w:rsidP="004D19BC">
      <w:pPr>
        <w:pStyle w:val="Heading1"/>
      </w:pPr>
      <w:bookmarkStart w:id="14" w:name="_Toc195449781"/>
      <w:r>
        <w:t>Conclusions</w:t>
      </w:r>
      <w:bookmarkEnd w:id="14"/>
    </w:p>
    <w:p w:rsidR="004D19BC" w:rsidRDefault="004D19BC" w:rsidP="004D19BC">
      <w:r>
        <w:tab/>
        <w:t>This analysis provided a great practice in using WMS and HMS to develop working models but at the same time, the results of those models are still underdeveloped.  It is impossible to state definitively that the models as currently constructed accurately simulate the response and behavior</w:t>
      </w:r>
      <w:r w:rsidR="00AD151B">
        <w:t xml:space="preserve"> of the Zona Sur water</w:t>
      </w:r>
      <w:r>
        <w:t>shed.  Now that basic models have been developed, those models need to be calibrated or “fine-tuned” using more watershed data and most importantly, observed discharge data.  The following are a couple of steps that could be taken to improve the results of this analysis:</w:t>
      </w:r>
    </w:p>
    <w:p w:rsidR="004D19BC" w:rsidRDefault="004D19BC" w:rsidP="004D19BC">
      <w:pPr>
        <w:pStyle w:val="ListParagraph"/>
        <w:numPr>
          <w:ilvl w:val="0"/>
          <w:numId w:val="1"/>
        </w:numPr>
      </w:pPr>
      <w:r w:rsidRPr="00026863">
        <w:rPr>
          <w:b/>
        </w:rPr>
        <w:lastRenderedPageBreak/>
        <w:t>Obtain better soil property data</w:t>
      </w:r>
      <w:r>
        <w:t xml:space="preserve"> – The SCS curve number method is empirical</w:t>
      </w:r>
      <w:r w:rsidR="00AD151B">
        <w:t xml:space="preserve"> and does not model the actual</w:t>
      </w:r>
      <w:r>
        <w:t xml:space="preserve"> physical process of infiltration.  The Green and Ampt method of determining infiltration is more physics based but requires that soil properties be determined more carefully.  This method requires knowledge of a watershed’s different soil properties such as hydraulic conductivity, porosity, saturation, and capillary head.</w:t>
      </w:r>
    </w:p>
    <w:p w:rsidR="004D19BC" w:rsidRDefault="004D19BC" w:rsidP="004D19BC">
      <w:pPr>
        <w:pStyle w:val="ListParagraph"/>
        <w:numPr>
          <w:ilvl w:val="0"/>
          <w:numId w:val="1"/>
        </w:numPr>
      </w:pPr>
      <w:r w:rsidRPr="002A00B9">
        <w:rPr>
          <w:b/>
        </w:rPr>
        <w:t>Obtain channel cross sections</w:t>
      </w:r>
      <w:r>
        <w:t xml:space="preserve"> – With measured (surveyed) stream cross sections, and a given flow (obtained by the model), a corresponding normal depth for the stream can be determined and WMS can be used to perform simple floodplain delineations.  This would indicate which structures are in danger of flooding given different precipitation events. </w:t>
      </w:r>
    </w:p>
    <w:p w:rsidR="004D19BC" w:rsidRDefault="004D19BC" w:rsidP="004D19BC">
      <w:pPr>
        <w:pStyle w:val="ListParagraph"/>
        <w:numPr>
          <w:ilvl w:val="0"/>
          <w:numId w:val="1"/>
        </w:numPr>
      </w:pPr>
      <w:r w:rsidRPr="002A00B9">
        <w:rPr>
          <w:b/>
        </w:rPr>
        <w:t>Observed watershed discharge data</w:t>
      </w:r>
      <w:r>
        <w:t xml:space="preserve"> – Knowing the actual discharge hydrograph produced from a past storm can be used as a comparison or calibration standard for these models.  The actual precipitation distribution for a known outflow hydrograph can be input into the model and the resulting hydrograph can be compared with the actual hydrograph for that storm.  Ideally the hydrograph from the model would be the same as the actual hydrograph.  If the model does not produce a similar hydrograph the parameters and methods used within the model can be changed and altered so that </w:t>
      </w:r>
      <w:r w:rsidR="000350E7">
        <w:t>the model better matches real conditions</w:t>
      </w:r>
      <w:r>
        <w:t>.  In the absence of observed data, measured cross sections could be used with a firsthand knowledge of stream depths resulting from a typical storm</w:t>
      </w:r>
      <w:r w:rsidR="00CF5C78">
        <w:t>,</w:t>
      </w:r>
      <w:r>
        <w:t xml:space="preserve"> and </w:t>
      </w:r>
      <w:r w:rsidR="00CF5C78">
        <w:t xml:space="preserve">input into </w:t>
      </w:r>
      <w:r>
        <w:t>Manning’s equation to determine corresponding flow rates to provide a reasonableness check for the model results.  If the model results are just too high or too low compared to personal experience, the model can be changed until results seem reasonable to someone from the area being modeled.</w:t>
      </w:r>
    </w:p>
    <w:p w:rsidR="004D19BC" w:rsidRDefault="004D19BC" w:rsidP="004D19BC">
      <w:pPr>
        <w:pStyle w:val="ListParagraph"/>
        <w:numPr>
          <w:ilvl w:val="0"/>
          <w:numId w:val="1"/>
        </w:numPr>
      </w:pPr>
      <w:r>
        <w:rPr>
          <w:b/>
        </w:rPr>
        <w:lastRenderedPageBreak/>
        <w:t xml:space="preserve">Use a different model altogether </w:t>
      </w:r>
      <w:r>
        <w:t>– Perhaps in this case, using the SCS curve number method in an HMS model was not the best choice.  There are many other models and methods available such as GSSHA and MODClark.  (A few examples of these other models applied to the Zona Sur basin, developed for a separate analysis, are included with the data for this analysis on the “ZonaSur_2008” in the folder titled “531_project”)</w:t>
      </w:r>
      <w:r w:rsidR="006664AA">
        <w:t>.</w:t>
      </w:r>
    </w:p>
    <w:p w:rsidR="004D19BC" w:rsidRDefault="004D19BC" w:rsidP="004D19BC">
      <w:pPr>
        <w:ind w:firstLine="720"/>
      </w:pPr>
    </w:p>
    <w:p w:rsidR="00251D87" w:rsidRDefault="004D19BC" w:rsidP="00C05819">
      <w:pPr>
        <w:ind w:firstLine="405"/>
      </w:pPr>
      <w:r>
        <w:t xml:space="preserve">In conclusion, the analysis of the Zona Sur watershed performed as part of the </w:t>
      </w:r>
      <w:r w:rsidR="00CF5C78">
        <w:t>2008 collaboration</w:t>
      </w:r>
      <w:r>
        <w:t xml:space="preserve"> between BYU and UAZ serves a starting point and learning tool for the development of better and more accurate models.  The students who participated in developing these models should now have a better understanding of the methods and procedures involved in developing models and can use that knowledge to modify and calibrate these models to better address the original concerns of flooding in the area surrounding the city of Zacatecas, Mexico.  </w:t>
      </w:r>
    </w:p>
    <w:p w:rsidR="00251D87" w:rsidRDefault="00251D87">
      <w:pPr>
        <w:spacing w:line="240" w:lineRule="auto"/>
      </w:pPr>
      <w:r>
        <w:br w:type="page"/>
      </w:r>
    </w:p>
    <w:p w:rsidR="00251D87" w:rsidRDefault="00251D87" w:rsidP="00251D87">
      <w:pPr>
        <w:pStyle w:val="Heading1"/>
        <w:jc w:val="center"/>
      </w:pPr>
    </w:p>
    <w:p w:rsidR="00251D87" w:rsidRDefault="00251D87" w:rsidP="00251D87">
      <w:pPr>
        <w:pStyle w:val="Heading1"/>
        <w:jc w:val="center"/>
      </w:pPr>
    </w:p>
    <w:p w:rsidR="00251D87" w:rsidRDefault="00251D87" w:rsidP="00251D87">
      <w:pPr>
        <w:pStyle w:val="Heading1"/>
        <w:jc w:val="center"/>
      </w:pPr>
    </w:p>
    <w:p w:rsidR="00251D87" w:rsidRDefault="00251D87" w:rsidP="00251D87">
      <w:pPr>
        <w:pStyle w:val="Heading1"/>
        <w:jc w:val="center"/>
      </w:pPr>
      <w:bookmarkStart w:id="15" w:name="_Toc195449782"/>
      <w:r>
        <w:t>Appendix</w:t>
      </w:r>
      <w:bookmarkEnd w:id="15"/>
    </w:p>
    <w:p w:rsidR="00251D87" w:rsidRDefault="00251D87">
      <w:pPr>
        <w:spacing w:line="240" w:lineRule="auto"/>
      </w:pPr>
      <w:r>
        <w:br w:type="page"/>
      </w:r>
    </w:p>
    <w:p w:rsidR="00251D87" w:rsidRPr="00251D87" w:rsidRDefault="00251D87" w:rsidP="00251D87">
      <w:pPr>
        <w:pStyle w:val="Heading2"/>
      </w:pPr>
      <w:bookmarkStart w:id="16" w:name="_Toc195449783"/>
      <w:r>
        <w:lastRenderedPageBreak/>
        <w:t>Project Data Guide</w:t>
      </w:r>
      <w:bookmarkEnd w:id="16"/>
    </w:p>
    <w:p w:rsidR="00251D87" w:rsidRDefault="00251D87" w:rsidP="00506FD1">
      <w:pPr>
        <w:spacing w:line="276" w:lineRule="auto"/>
      </w:pPr>
      <w:r>
        <w:t>The ZonaSur_2008 CD contains all of the data obtained and developed during the project. The following is an index explaining the folders and their contents.</w:t>
      </w:r>
    </w:p>
    <w:p w:rsidR="00633144" w:rsidRDefault="00633144" w:rsidP="00506FD1">
      <w:pPr>
        <w:spacing w:line="276" w:lineRule="auto"/>
      </w:pPr>
    </w:p>
    <w:p w:rsidR="00251D87" w:rsidRDefault="00251D87" w:rsidP="00506FD1">
      <w:pPr>
        <w:spacing w:line="276" w:lineRule="auto"/>
        <w:ind w:left="720" w:hanging="720"/>
      </w:pPr>
      <w:r w:rsidRPr="00251D87">
        <w:rPr>
          <w:b/>
        </w:rPr>
        <w:t>531_project</w:t>
      </w:r>
      <w:r>
        <w:rPr>
          <w:b/>
        </w:rPr>
        <w:t xml:space="preserve"> – </w:t>
      </w:r>
      <w:r>
        <w:t xml:space="preserve">contains the WMS, HMS, and GSSHA files used to develop </w:t>
      </w:r>
      <w:r w:rsidR="00AA601F">
        <w:t xml:space="preserve">additional </w:t>
      </w:r>
      <w:r>
        <w:t xml:space="preserve">models of the </w:t>
      </w:r>
      <w:r w:rsidR="008E20F2">
        <w:t>Zona Sur</w:t>
      </w:r>
      <w:r>
        <w:t xml:space="preserve"> </w:t>
      </w:r>
      <w:r w:rsidR="00AA601F">
        <w:t xml:space="preserve">watershed for Dr. Nelsons Hydrologic modeling class. </w:t>
      </w:r>
      <w:r w:rsidR="008E20F2">
        <w:t>The following models were developed: HMS using SCS curve number method, HMS using Green and Ampt Method, HMS using MODClark method (problems were encountered using a user rainfall distribution), and GSSHA models using Green and Ampt method with and without stream flow.</w:t>
      </w:r>
    </w:p>
    <w:p w:rsidR="00506FD1" w:rsidRDefault="00506FD1" w:rsidP="00506FD1">
      <w:pPr>
        <w:spacing w:line="276" w:lineRule="auto"/>
        <w:ind w:left="720" w:hanging="720"/>
      </w:pPr>
      <w:r>
        <w:rPr>
          <w:b/>
        </w:rPr>
        <w:t>Communication –</w:t>
      </w:r>
      <w:r>
        <w:t xml:space="preserve"> Contains the emails, memos, and schedules exchanged over the course of the project.</w:t>
      </w:r>
    </w:p>
    <w:p w:rsidR="00AA601F" w:rsidRDefault="00AA601F" w:rsidP="00506FD1">
      <w:pPr>
        <w:spacing w:line="276" w:lineRule="auto"/>
        <w:ind w:left="720" w:hanging="720"/>
      </w:pPr>
      <w:r>
        <w:rPr>
          <w:b/>
        </w:rPr>
        <w:t>Datos Originales –</w:t>
      </w:r>
      <w:r>
        <w:t xml:space="preserve"> </w:t>
      </w:r>
      <w:r w:rsidR="004D19BC">
        <w:t>Original</w:t>
      </w:r>
      <w:r>
        <w:t xml:space="preserve"> compressed files received from Zacatecas student.  Files are in the compressed archive format, *.rar,  and require a program such as WinRAR to extract them.</w:t>
      </w:r>
    </w:p>
    <w:p w:rsidR="00AA601F" w:rsidRDefault="00AA601F" w:rsidP="00506FD1">
      <w:pPr>
        <w:spacing w:line="276" w:lineRule="auto"/>
        <w:ind w:left="720" w:hanging="720"/>
      </w:pPr>
      <w:r w:rsidRPr="00AA601F">
        <w:rPr>
          <w:b/>
        </w:rPr>
        <w:t>DEM –</w:t>
      </w:r>
      <w:r w:rsidRPr="00AA601F">
        <w:t xml:space="preserve"> “DEM zona sur_datos.txt” is the metadata for the “zona_sur_original.asc” DEM file.  The “zonasur_UTMNAD27.</w:t>
      </w:r>
      <w:r>
        <w:t xml:space="preserve">asc” DEM file is a transformation of the </w:t>
      </w:r>
      <w:r w:rsidRPr="00AA601F">
        <w:t xml:space="preserve">  </w:t>
      </w:r>
      <w:r>
        <w:t>“</w:t>
      </w:r>
      <w:r w:rsidRPr="00AA601F">
        <w:t>zona_sur_original.asc</w:t>
      </w:r>
      <w:r>
        <w:t>” file into the UTM NAD 27 coordinate system.</w:t>
      </w:r>
    </w:p>
    <w:p w:rsidR="00AA601F" w:rsidRDefault="00AA601F" w:rsidP="00506FD1">
      <w:pPr>
        <w:spacing w:line="276" w:lineRule="auto"/>
        <w:ind w:left="720" w:hanging="720"/>
      </w:pPr>
      <w:r>
        <w:rPr>
          <w:b/>
        </w:rPr>
        <w:t>DWG –</w:t>
      </w:r>
      <w:r>
        <w:t xml:space="preserve"> Contains AutoCAD files from Zacatecas students used to determine location of collectors and extent of future development.</w:t>
      </w:r>
    </w:p>
    <w:p w:rsidR="00AA601F" w:rsidRDefault="00AA601F" w:rsidP="00506FD1">
      <w:pPr>
        <w:spacing w:line="276" w:lineRule="auto"/>
        <w:ind w:left="720" w:hanging="720"/>
      </w:pPr>
      <w:r>
        <w:rPr>
          <w:b/>
        </w:rPr>
        <w:t>HMS –</w:t>
      </w:r>
      <w:r>
        <w:t xml:space="preserve"> Contains the HMS files for the 2 models run, “sin_colector” and “con_colector”</w:t>
      </w:r>
    </w:p>
    <w:p w:rsidR="00981EFD" w:rsidRDefault="00AA601F" w:rsidP="00506FD1">
      <w:pPr>
        <w:spacing w:line="276" w:lineRule="auto"/>
        <w:ind w:left="720" w:hanging="720"/>
      </w:pPr>
      <w:r>
        <w:rPr>
          <w:b/>
        </w:rPr>
        <w:t>Imagenes –</w:t>
      </w:r>
      <w:r>
        <w:t xml:space="preserve"> “Fotografias_Aereas” contains aerial photos of the water shed with their associated world files.  “Fotos” contains photos of the site, and Zacatecas students, sent by Professor Dzul prior to our visit. “Full_Maps” contains the soil type, land use, geologic and topographic maps pieced together in Photoshop, and their respective world files.</w:t>
      </w:r>
      <w:r w:rsidR="00981EFD">
        <w:t>”Legends” contains images of the legends of the four maps mentioned above. “North_maps” and “South_maps” contain the 4 maps mentioned above as they were received from the Zacatecas group, separated into maps of the north area of the city and the south area of the city.  World files are also included.  Metadata contains the coordinate system information for the maps.</w:t>
      </w:r>
    </w:p>
    <w:p w:rsidR="00981EFD" w:rsidRDefault="00981EFD" w:rsidP="00506FD1">
      <w:pPr>
        <w:spacing w:line="276" w:lineRule="auto"/>
        <w:ind w:left="720" w:hanging="720"/>
      </w:pPr>
      <w:r>
        <w:rPr>
          <w:b/>
        </w:rPr>
        <w:t>Presentacion –</w:t>
      </w:r>
      <w:r>
        <w:t xml:space="preserve"> contains the results of the two model runs as well as the PowerPoint presentation presented while in Zacatecas.</w:t>
      </w:r>
    </w:p>
    <w:p w:rsidR="00981EFD" w:rsidRPr="00AA601F" w:rsidRDefault="00981EFD" w:rsidP="00506FD1">
      <w:pPr>
        <w:spacing w:line="276" w:lineRule="auto"/>
        <w:ind w:left="720" w:hanging="720"/>
      </w:pPr>
      <w:r>
        <w:rPr>
          <w:b/>
        </w:rPr>
        <w:t>Miscellaneous files –</w:t>
      </w:r>
      <w:r>
        <w:t xml:space="preserve"> “Estaciones cuencas” contains IDF tables for the climatological stations surrounding the city. The station for “La Bufa” was used for this project.  </w:t>
      </w:r>
      <w:r w:rsidR="008E20F2">
        <w:t xml:space="preserve">“Objetivos” is a document from Professor Dzul which attempts to define the objectives of the project more clearly. </w:t>
      </w:r>
      <w:r>
        <w:t>“Soil Reference manual” is a document we attempted to use to decipher the soil type map. “tablausosuelo” is the curve number table used to generate basin curve numbers in WMS.</w:t>
      </w:r>
    </w:p>
    <w:p w:rsidR="006A45B5" w:rsidRDefault="006A45B5">
      <w:pPr>
        <w:spacing w:line="240" w:lineRule="auto"/>
      </w:pPr>
      <w:r>
        <w:br w:type="page"/>
      </w:r>
    </w:p>
    <w:p w:rsidR="006A45B5" w:rsidRDefault="006A45B5" w:rsidP="00506FD1">
      <w:pPr>
        <w:spacing w:line="276" w:lineRule="auto"/>
      </w:pPr>
      <w:r>
        <w:rPr>
          <w:noProof/>
          <w:lang w:eastAsia="ja-JP"/>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943600" cy="1652270"/>
            <wp:effectExtent l="19050" t="0" r="0" b="0"/>
            <wp:wrapSquare wrapText="bothSides"/>
            <wp:docPr id="2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2"/>
                    <a:srcRect/>
                    <a:stretch>
                      <a:fillRect/>
                    </a:stretch>
                  </pic:blipFill>
                  <pic:spPr bwMode="auto">
                    <a:xfrm>
                      <a:off x="0" y="0"/>
                      <a:ext cx="5943600" cy="1652270"/>
                    </a:xfrm>
                    <a:prstGeom prst="rect">
                      <a:avLst/>
                    </a:prstGeom>
                    <a:noFill/>
                    <a:ln w="9525">
                      <a:noFill/>
                      <a:miter lim="800000"/>
                      <a:headEnd/>
                      <a:tailEnd/>
                    </a:ln>
                  </pic:spPr>
                </pic:pic>
              </a:graphicData>
            </a:graphic>
          </wp:anchor>
        </w:drawing>
      </w:r>
    </w:p>
    <w:p w:rsidR="00AA601F" w:rsidRPr="00AA601F" w:rsidRDefault="006A45B5" w:rsidP="00506FD1">
      <w:pPr>
        <w:spacing w:line="276" w:lineRule="auto"/>
      </w:pPr>
      <w:r>
        <w:rPr>
          <w:noProof/>
          <w:lang w:eastAsia="ja-JP"/>
        </w:rPr>
        <w:drawing>
          <wp:inline distT="0" distB="0" distL="0" distR="0">
            <wp:extent cx="5943600" cy="1526974"/>
            <wp:effectExtent l="19050" t="0" r="0" b="0"/>
            <wp:docPr id="3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3"/>
                    <a:srcRect/>
                    <a:stretch>
                      <a:fillRect/>
                    </a:stretch>
                  </pic:blipFill>
                  <pic:spPr bwMode="auto">
                    <a:xfrm>
                      <a:off x="0" y="0"/>
                      <a:ext cx="5943600" cy="1526974"/>
                    </a:xfrm>
                    <a:prstGeom prst="rect">
                      <a:avLst/>
                    </a:prstGeom>
                    <a:noFill/>
                    <a:ln w="9525">
                      <a:noFill/>
                      <a:miter lim="800000"/>
                      <a:headEnd/>
                      <a:tailEnd/>
                    </a:ln>
                  </pic:spPr>
                </pic:pic>
              </a:graphicData>
            </a:graphic>
          </wp:inline>
        </w:drawing>
      </w:r>
      <w:r>
        <w:br w:type="textWrapping" w:clear="all"/>
      </w:r>
    </w:p>
    <w:sectPr w:rsidR="00AA601F" w:rsidRPr="00AA601F" w:rsidSect="00F5211C">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E04" w:rsidRDefault="00647E04" w:rsidP="0078083E">
      <w:pPr>
        <w:spacing w:line="240" w:lineRule="auto"/>
      </w:pPr>
      <w:r>
        <w:separator/>
      </w:r>
    </w:p>
  </w:endnote>
  <w:endnote w:type="continuationSeparator" w:id="1">
    <w:p w:rsidR="00647E04" w:rsidRDefault="00647E04" w:rsidP="007808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1C" w:rsidRDefault="00F521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68357"/>
      <w:docPartObj>
        <w:docPartGallery w:val="Page Numbers (Bottom of Page)"/>
        <w:docPartUnique/>
      </w:docPartObj>
    </w:sdtPr>
    <w:sdtEndPr>
      <w:rPr>
        <w:color w:val="7F7F7F" w:themeColor="background1" w:themeShade="7F"/>
        <w:spacing w:val="60"/>
      </w:rPr>
    </w:sdtEndPr>
    <w:sdtContent>
      <w:p w:rsidR="00F5211C" w:rsidRDefault="00F5211C">
        <w:pPr>
          <w:pStyle w:val="Footer"/>
          <w:pBdr>
            <w:top w:val="single" w:sz="4" w:space="1" w:color="D9D9D9" w:themeColor="background1" w:themeShade="D9"/>
          </w:pBdr>
          <w:jc w:val="right"/>
        </w:pPr>
        <w:fldSimple w:instr=" PAGE   \* MERGEFORMAT ">
          <w:r>
            <w:rPr>
              <w:noProof/>
            </w:rPr>
            <w:t>1</w:t>
          </w:r>
        </w:fldSimple>
        <w:r>
          <w:t xml:space="preserve"> | </w:t>
        </w:r>
        <w:r>
          <w:rPr>
            <w:color w:val="7F7F7F" w:themeColor="background1" w:themeShade="7F"/>
            <w:spacing w:val="60"/>
          </w:rPr>
          <w:t>Page</w:t>
        </w:r>
      </w:p>
    </w:sdtContent>
  </w:sdt>
  <w:p w:rsidR="003B2DDB" w:rsidRDefault="003B2D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1C" w:rsidRDefault="00F521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E04" w:rsidRDefault="00647E04" w:rsidP="0078083E">
      <w:pPr>
        <w:spacing w:line="240" w:lineRule="auto"/>
      </w:pPr>
      <w:r>
        <w:separator/>
      </w:r>
    </w:p>
  </w:footnote>
  <w:footnote w:type="continuationSeparator" w:id="1">
    <w:p w:rsidR="00647E04" w:rsidRDefault="00647E04" w:rsidP="0078083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1C" w:rsidRDefault="00F521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1C" w:rsidRDefault="00F521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1C" w:rsidRDefault="00F521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A366A"/>
    <w:multiLevelType w:val="hybridMultilevel"/>
    <w:tmpl w:val="63A4087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80D51"/>
    <w:rsid w:val="00004424"/>
    <w:rsid w:val="000056D7"/>
    <w:rsid w:val="00013C3B"/>
    <w:rsid w:val="000179F6"/>
    <w:rsid w:val="0002424A"/>
    <w:rsid w:val="00025402"/>
    <w:rsid w:val="00034DA4"/>
    <w:rsid w:val="000350E7"/>
    <w:rsid w:val="000403B2"/>
    <w:rsid w:val="00047272"/>
    <w:rsid w:val="000533F4"/>
    <w:rsid w:val="00073773"/>
    <w:rsid w:val="00093961"/>
    <w:rsid w:val="00094CFF"/>
    <w:rsid w:val="000A40A4"/>
    <w:rsid w:val="000A4C32"/>
    <w:rsid w:val="000A5572"/>
    <w:rsid w:val="000B05EA"/>
    <w:rsid w:val="000B0AE0"/>
    <w:rsid w:val="000B0D8C"/>
    <w:rsid w:val="000B6EC3"/>
    <w:rsid w:val="000C61BF"/>
    <w:rsid w:val="000D1752"/>
    <w:rsid w:val="000D3D2D"/>
    <w:rsid w:val="000D59A7"/>
    <w:rsid w:val="000D6D01"/>
    <w:rsid w:val="000E41EC"/>
    <w:rsid w:val="000E5E09"/>
    <w:rsid w:val="000F1373"/>
    <w:rsid w:val="000F1A16"/>
    <w:rsid w:val="000F5B8A"/>
    <w:rsid w:val="001001B8"/>
    <w:rsid w:val="00100B3C"/>
    <w:rsid w:val="00101569"/>
    <w:rsid w:val="001101A6"/>
    <w:rsid w:val="00114BE2"/>
    <w:rsid w:val="00141FFD"/>
    <w:rsid w:val="001505C1"/>
    <w:rsid w:val="00164DE6"/>
    <w:rsid w:val="00170DC5"/>
    <w:rsid w:val="00180D51"/>
    <w:rsid w:val="00181D2D"/>
    <w:rsid w:val="001877C7"/>
    <w:rsid w:val="001A33B0"/>
    <w:rsid w:val="001A6801"/>
    <w:rsid w:val="001B0C4E"/>
    <w:rsid w:val="001B128D"/>
    <w:rsid w:val="001C21F4"/>
    <w:rsid w:val="001C437B"/>
    <w:rsid w:val="001D01F6"/>
    <w:rsid w:val="001D3417"/>
    <w:rsid w:val="001D6C30"/>
    <w:rsid w:val="001E1D72"/>
    <w:rsid w:val="0020410C"/>
    <w:rsid w:val="0020477E"/>
    <w:rsid w:val="002054D6"/>
    <w:rsid w:val="0021447B"/>
    <w:rsid w:val="002205BE"/>
    <w:rsid w:val="00221469"/>
    <w:rsid w:val="00224EAF"/>
    <w:rsid w:val="00225A19"/>
    <w:rsid w:val="00226DFC"/>
    <w:rsid w:val="002313A8"/>
    <w:rsid w:val="00232C64"/>
    <w:rsid w:val="00235A90"/>
    <w:rsid w:val="00235BBC"/>
    <w:rsid w:val="00236213"/>
    <w:rsid w:val="00240F71"/>
    <w:rsid w:val="00241040"/>
    <w:rsid w:val="002412CA"/>
    <w:rsid w:val="00241B40"/>
    <w:rsid w:val="002519F7"/>
    <w:rsid w:val="00251D87"/>
    <w:rsid w:val="00257146"/>
    <w:rsid w:val="00260763"/>
    <w:rsid w:val="0028707C"/>
    <w:rsid w:val="00294ACE"/>
    <w:rsid w:val="002A13B6"/>
    <w:rsid w:val="002A321F"/>
    <w:rsid w:val="002B6AF6"/>
    <w:rsid w:val="002C06C2"/>
    <w:rsid w:val="002C7309"/>
    <w:rsid w:val="002E1022"/>
    <w:rsid w:val="002E4369"/>
    <w:rsid w:val="002E6D3C"/>
    <w:rsid w:val="002F6A5E"/>
    <w:rsid w:val="00300C91"/>
    <w:rsid w:val="003133D0"/>
    <w:rsid w:val="00316EBD"/>
    <w:rsid w:val="0032341C"/>
    <w:rsid w:val="0033650C"/>
    <w:rsid w:val="003534DE"/>
    <w:rsid w:val="00354DF0"/>
    <w:rsid w:val="00364E18"/>
    <w:rsid w:val="003852B7"/>
    <w:rsid w:val="003A77F0"/>
    <w:rsid w:val="003B22E9"/>
    <w:rsid w:val="003B2DDB"/>
    <w:rsid w:val="003B3E1C"/>
    <w:rsid w:val="003B4625"/>
    <w:rsid w:val="003B7767"/>
    <w:rsid w:val="003C0559"/>
    <w:rsid w:val="003D53FD"/>
    <w:rsid w:val="003D6865"/>
    <w:rsid w:val="003D789B"/>
    <w:rsid w:val="00401050"/>
    <w:rsid w:val="00422634"/>
    <w:rsid w:val="004230CC"/>
    <w:rsid w:val="004273FF"/>
    <w:rsid w:val="0043195C"/>
    <w:rsid w:val="00436294"/>
    <w:rsid w:val="00442241"/>
    <w:rsid w:val="0044649F"/>
    <w:rsid w:val="00452B95"/>
    <w:rsid w:val="00452BBB"/>
    <w:rsid w:val="00454486"/>
    <w:rsid w:val="004626A9"/>
    <w:rsid w:val="00476404"/>
    <w:rsid w:val="00485AB2"/>
    <w:rsid w:val="00491FA1"/>
    <w:rsid w:val="00494F57"/>
    <w:rsid w:val="004A173C"/>
    <w:rsid w:val="004B543C"/>
    <w:rsid w:val="004B71B8"/>
    <w:rsid w:val="004C5367"/>
    <w:rsid w:val="004D19BC"/>
    <w:rsid w:val="004D2425"/>
    <w:rsid w:val="004F53EC"/>
    <w:rsid w:val="00506FD1"/>
    <w:rsid w:val="00513BE2"/>
    <w:rsid w:val="0052341D"/>
    <w:rsid w:val="005235EC"/>
    <w:rsid w:val="00525DAD"/>
    <w:rsid w:val="00531208"/>
    <w:rsid w:val="00553807"/>
    <w:rsid w:val="00554E26"/>
    <w:rsid w:val="00562A88"/>
    <w:rsid w:val="005667ED"/>
    <w:rsid w:val="005906DE"/>
    <w:rsid w:val="00597B6A"/>
    <w:rsid w:val="005A02B7"/>
    <w:rsid w:val="005A4573"/>
    <w:rsid w:val="005B4D41"/>
    <w:rsid w:val="005C2B79"/>
    <w:rsid w:val="005D51CB"/>
    <w:rsid w:val="005E5E0C"/>
    <w:rsid w:val="005E7E0C"/>
    <w:rsid w:val="00603938"/>
    <w:rsid w:val="006044B7"/>
    <w:rsid w:val="0060690E"/>
    <w:rsid w:val="006131A9"/>
    <w:rsid w:val="006210B2"/>
    <w:rsid w:val="00626408"/>
    <w:rsid w:val="00633144"/>
    <w:rsid w:val="00636FBC"/>
    <w:rsid w:val="006415C6"/>
    <w:rsid w:val="00647E04"/>
    <w:rsid w:val="0066186D"/>
    <w:rsid w:val="00661C37"/>
    <w:rsid w:val="006664AA"/>
    <w:rsid w:val="0067442A"/>
    <w:rsid w:val="006909A5"/>
    <w:rsid w:val="00691468"/>
    <w:rsid w:val="006A0501"/>
    <w:rsid w:val="006A0773"/>
    <w:rsid w:val="006A45B5"/>
    <w:rsid w:val="006B2385"/>
    <w:rsid w:val="006C27E5"/>
    <w:rsid w:val="006C74D7"/>
    <w:rsid w:val="006D0476"/>
    <w:rsid w:val="006D05B7"/>
    <w:rsid w:val="006D48A6"/>
    <w:rsid w:val="006E2A7B"/>
    <w:rsid w:val="00707BED"/>
    <w:rsid w:val="00716046"/>
    <w:rsid w:val="007163A7"/>
    <w:rsid w:val="0072037C"/>
    <w:rsid w:val="0072104A"/>
    <w:rsid w:val="0073511D"/>
    <w:rsid w:val="0073778A"/>
    <w:rsid w:val="00753A87"/>
    <w:rsid w:val="00770BAC"/>
    <w:rsid w:val="007732F8"/>
    <w:rsid w:val="00776557"/>
    <w:rsid w:val="0078083E"/>
    <w:rsid w:val="00787970"/>
    <w:rsid w:val="007945A1"/>
    <w:rsid w:val="007A06A2"/>
    <w:rsid w:val="007B0396"/>
    <w:rsid w:val="007B2E24"/>
    <w:rsid w:val="007B5A99"/>
    <w:rsid w:val="007C2E87"/>
    <w:rsid w:val="007D1A83"/>
    <w:rsid w:val="007F05BE"/>
    <w:rsid w:val="007F5683"/>
    <w:rsid w:val="0081657A"/>
    <w:rsid w:val="008232AE"/>
    <w:rsid w:val="00837871"/>
    <w:rsid w:val="00840309"/>
    <w:rsid w:val="00842D3C"/>
    <w:rsid w:val="00845C25"/>
    <w:rsid w:val="00852B2D"/>
    <w:rsid w:val="00853454"/>
    <w:rsid w:val="008741CD"/>
    <w:rsid w:val="00877564"/>
    <w:rsid w:val="00877F48"/>
    <w:rsid w:val="00882E34"/>
    <w:rsid w:val="008905A9"/>
    <w:rsid w:val="00892A14"/>
    <w:rsid w:val="008A3D67"/>
    <w:rsid w:val="008B1D6C"/>
    <w:rsid w:val="008B2016"/>
    <w:rsid w:val="008C146E"/>
    <w:rsid w:val="008C191C"/>
    <w:rsid w:val="008C773F"/>
    <w:rsid w:val="008D1534"/>
    <w:rsid w:val="008D2C27"/>
    <w:rsid w:val="008E20F2"/>
    <w:rsid w:val="008E4312"/>
    <w:rsid w:val="008E77CB"/>
    <w:rsid w:val="008E79E3"/>
    <w:rsid w:val="009000E2"/>
    <w:rsid w:val="00900691"/>
    <w:rsid w:val="00916998"/>
    <w:rsid w:val="00932759"/>
    <w:rsid w:val="00937A38"/>
    <w:rsid w:val="00940DCD"/>
    <w:rsid w:val="00945566"/>
    <w:rsid w:val="00947A4C"/>
    <w:rsid w:val="009563FC"/>
    <w:rsid w:val="00957D1E"/>
    <w:rsid w:val="00962952"/>
    <w:rsid w:val="00974F19"/>
    <w:rsid w:val="00981EFD"/>
    <w:rsid w:val="00990109"/>
    <w:rsid w:val="00990AB7"/>
    <w:rsid w:val="00991306"/>
    <w:rsid w:val="0099489C"/>
    <w:rsid w:val="00997F47"/>
    <w:rsid w:val="009A3EB2"/>
    <w:rsid w:val="009B5023"/>
    <w:rsid w:val="009C098F"/>
    <w:rsid w:val="009C22F1"/>
    <w:rsid w:val="009C55D0"/>
    <w:rsid w:val="009C6913"/>
    <w:rsid w:val="009E38EB"/>
    <w:rsid w:val="009F3B88"/>
    <w:rsid w:val="009F7370"/>
    <w:rsid w:val="00A02173"/>
    <w:rsid w:val="00A26038"/>
    <w:rsid w:val="00A41DD8"/>
    <w:rsid w:val="00A4686C"/>
    <w:rsid w:val="00A50CBB"/>
    <w:rsid w:val="00A52AD7"/>
    <w:rsid w:val="00A54A56"/>
    <w:rsid w:val="00A73079"/>
    <w:rsid w:val="00A77049"/>
    <w:rsid w:val="00A94CD8"/>
    <w:rsid w:val="00A9570F"/>
    <w:rsid w:val="00AA601F"/>
    <w:rsid w:val="00AB535A"/>
    <w:rsid w:val="00AC1FDE"/>
    <w:rsid w:val="00AD151B"/>
    <w:rsid w:val="00AD2060"/>
    <w:rsid w:val="00AD69E5"/>
    <w:rsid w:val="00AE1C8E"/>
    <w:rsid w:val="00AE4D74"/>
    <w:rsid w:val="00AF1AE9"/>
    <w:rsid w:val="00AF39AB"/>
    <w:rsid w:val="00AF7276"/>
    <w:rsid w:val="00B10A1B"/>
    <w:rsid w:val="00B2391D"/>
    <w:rsid w:val="00B33472"/>
    <w:rsid w:val="00B41C52"/>
    <w:rsid w:val="00B42810"/>
    <w:rsid w:val="00B4398D"/>
    <w:rsid w:val="00B46D34"/>
    <w:rsid w:val="00B51A1D"/>
    <w:rsid w:val="00B5201C"/>
    <w:rsid w:val="00B7066F"/>
    <w:rsid w:val="00B72F63"/>
    <w:rsid w:val="00B74B98"/>
    <w:rsid w:val="00B750BC"/>
    <w:rsid w:val="00B77266"/>
    <w:rsid w:val="00B80A07"/>
    <w:rsid w:val="00B80FC5"/>
    <w:rsid w:val="00B813A1"/>
    <w:rsid w:val="00B8243A"/>
    <w:rsid w:val="00B87E99"/>
    <w:rsid w:val="00B9101E"/>
    <w:rsid w:val="00BA0738"/>
    <w:rsid w:val="00BD3C3C"/>
    <w:rsid w:val="00BE101B"/>
    <w:rsid w:val="00BE20CC"/>
    <w:rsid w:val="00BE2ECC"/>
    <w:rsid w:val="00BF1CEA"/>
    <w:rsid w:val="00BF37CC"/>
    <w:rsid w:val="00BF62C4"/>
    <w:rsid w:val="00BF6A89"/>
    <w:rsid w:val="00BF6F39"/>
    <w:rsid w:val="00C0261D"/>
    <w:rsid w:val="00C05819"/>
    <w:rsid w:val="00C06E97"/>
    <w:rsid w:val="00C16FEC"/>
    <w:rsid w:val="00C2102E"/>
    <w:rsid w:val="00C21B06"/>
    <w:rsid w:val="00C224FF"/>
    <w:rsid w:val="00C330CF"/>
    <w:rsid w:val="00C378F3"/>
    <w:rsid w:val="00C40486"/>
    <w:rsid w:val="00C453E1"/>
    <w:rsid w:val="00C54C3C"/>
    <w:rsid w:val="00C601BC"/>
    <w:rsid w:val="00C710A2"/>
    <w:rsid w:val="00C826B4"/>
    <w:rsid w:val="00CA1C49"/>
    <w:rsid w:val="00CA310E"/>
    <w:rsid w:val="00CA52CD"/>
    <w:rsid w:val="00CA5E7B"/>
    <w:rsid w:val="00CB0B3C"/>
    <w:rsid w:val="00CB78A6"/>
    <w:rsid w:val="00CC3584"/>
    <w:rsid w:val="00CC476B"/>
    <w:rsid w:val="00CD018C"/>
    <w:rsid w:val="00CD36EA"/>
    <w:rsid w:val="00CD6B83"/>
    <w:rsid w:val="00CF0A1B"/>
    <w:rsid w:val="00CF30DF"/>
    <w:rsid w:val="00CF5C78"/>
    <w:rsid w:val="00CF6DD1"/>
    <w:rsid w:val="00D0133C"/>
    <w:rsid w:val="00D1571C"/>
    <w:rsid w:val="00D21089"/>
    <w:rsid w:val="00D36EA9"/>
    <w:rsid w:val="00D443E9"/>
    <w:rsid w:val="00D47FF8"/>
    <w:rsid w:val="00D5157A"/>
    <w:rsid w:val="00D579BB"/>
    <w:rsid w:val="00D64495"/>
    <w:rsid w:val="00D71823"/>
    <w:rsid w:val="00D81D0D"/>
    <w:rsid w:val="00D87E9C"/>
    <w:rsid w:val="00D90885"/>
    <w:rsid w:val="00D947FB"/>
    <w:rsid w:val="00DA5548"/>
    <w:rsid w:val="00DB15C4"/>
    <w:rsid w:val="00DB48C7"/>
    <w:rsid w:val="00DB5F32"/>
    <w:rsid w:val="00DC678C"/>
    <w:rsid w:val="00DC6B3C"/>
    <w:rsid w:val="00DE1993"/>
    <w:rsid w:val="00DE2CF2"/>
    <w:rsid w:val="00DE31CF"/>
    <w:rsid w:val="00DE41EB"/>
    <w:rsid w:val="00E01801"/>
    <w:rsid w:val="00E141A5"/>
    <w:rsid w:val="00E20828"/>
    <w:rsid w:val="00E21B75"/>
    <w:rsid w:val="00E52E29"/>
    <w:rsid w:val="00E54950"/>
    <w:rsid w:val="00E64E0C"/>
    <w:rsid w:val="00E75B7A"/>
    <w:rsid w:val="00E806C9"/>
    <w:rsid w:val="00E8690A"/>
    <w:rsid w:val="00E913D8"/>
    <w:rsid w:val="00E95B84"/>
    <w:rsid w:val="00E966B7"/>
    <w:rsid w:val="00EA133C"/>
    <w:rsid w:val="00EA419D"/>
    <w:rsid w:val="00EA7C4E"/>
    <w:rsid w:val="00EB1AD1"/>
    <w:rsid w:val="00EB7631"/>
    <w:rsid w:val="00EC2405"/>
    <w:rsid w:val="00EC3F94"/>
    <w:rsid w:val="00EC4D91"/>
    <w:rsid w:val="00ED2788"/>
    <w:rsid w:val="00ED38DB"/>
    <w:rsid w:val="00ED3B22"/>
    <w:rsid w:val="00ED3D20"/>
    <w:rsid w:val="00EE6742"/>
    <w:rsid w:val="00EE7B7F"/>
    <w:rsid w:val="00F00A30"/>
    <w:rsid w:val="00F02964"/>
    <w:rsid w:val="00F152DD"/>
    <w:rsid w:val="00F245D4"/>
    <w:rsid w:val="00F5211C"/>
    <w:rsid w:val="00F52261"/>
    <w:rsid w:val="00F5404A"/>
    <w:rsid w:val="00F555EC"/>
    <w:rsid w:val="00F6131F"/>
    <w:rsid w:val="00F61325"/>
    <w:rsid w:val="00F7392D"/>
    <w:rsid w:val="00F757EE"/>
    <w:rsid w:val="00F820A7"/>
    <w:rsid w:val="00F83E13"/>
    <w:rsid w:val="00F8771E"/>
    <w:rsid w:val="00F87996"/>
    <w:rsid w:val="00FB7337"/>
    <w:rsid w:val="00FC1714"/>
    <w:rsid w:val="00FC23E6"/>
    <w:rsid w:val="00FC5231"/>
    <w:rsid w:val="00FD43FF"/>
    <w:rsid w:val="00FD4B7B"/>
    <w:rsid w:val="00FD7B2B"/>
    <w:rsid w:val="00FE3B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34"/>
    <w:pPr>
      <w:spacing w:line="480" w:lineRule="auto"/>
    </w:pPr>
    <w:rPr>
      <w:sz w:val="24"/>
      <w:lang w:eastAsia="en-US"/>
    </w:rPr>
  </w:style>
  <w:style w:type="paragraph" w:styleId="Heading1">
    <w:name w:val="heading 1"/>
    <w:basedOn w:val="Normal"/>
    <w:next w:val="Normal"/>
    <w:link w:val="Heading1Char"/>
    <w:qFormat/>
    <w:rsid w:val="002B6AF6"/>
    <w:pPr>
      <w:keepNext/>
      <w:spacing w:before="120" w:after="120" w:line="360" w:lineRule="auto"/>
      <w:outlineLvl w:val="0"/>
    </w:pPr>
    <w:rPr>
      <w:rFonts w:cs="Arial"/>
      <w:b/>
      <w:bCs/>
      <w:kern w:val="32"/>
      <w:sz w:val="28"/>
      <w:szCs w:val="32"/>
      <w:u w:val="single"/>
    </w:rPr>
  </w:style>
  <w:style w:type="paragraph" w:styleId="Heading2">
    <w:name w:val="heading 2"/>
    <w:basedOn w:val="Normal"/>
    <w:next w:val="Normal"/>
    <w:link w:val="Heading2Char"/>
    <w:qFormat/>
    <w:rsid w:val="00251D87"/>
    <w:pPr>
      <w:keepNext/>
      <w:spacing w:before="240" w:after="60" w:line="360" w:lineRule="auto"/>
      <w:outlineLvl w:val="1"/>
    </w:pPr>
    <w:rPr>
      <w:rFonts w:cs="Arial"/>
      <w:b/>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AF6"/>
    <w:rPr>
      <w:rFonts w:cs="Arial"/>
      <w:b/>
      <w:bCs/>
      <w:kern w:val="32"/>
      <w:sz w:val="28"/>
      <w:szCs w:val="32"/>
      <w:u w:val="single"/>
      <w:lang w:eastAsia="en-US"/>
    </w:rPr>
  </w:style>
  <w:style w:type="character" w:customStyle="1" w:styleId="Heading2Char">
    <w:name w:val="Heading 2 Char"/>
    <w:basedOn w:val="DefaultParagraphFont"/>
    <w:link w:val="Heading2"/>
    <w:rsid w:val="00251D87"/>
    <w:rPr>
      <w:rFonts w:cs="Arial"/>
      <w:b/>
      <w:bCs/>
      <w:iCs/>
      <w:sz w:val="24"/>
      <w:szCs w:val="28"/>
      <w:u w:val="single"/>
      <w:lang w:eastAsia="en-US"/>
    </w:rPr>
  </w:style>
  <w:style w:type="paragraph" w:styleId="Caption">
    <w:name w:val="caption"/>
    <w:basedOn w:val="Normal"/>
    <w:next w:val="Normal"/>
    <w:qFormat/>
    <w:rsid w:val="008D1534"/>
    <w:pPr>
      <w:jc w:val="center"/>
    </w:pPr>
    <w:rPr>
      <w:b/>
      <w:bCs/>
    </w:rPr>
  </w:style>
  <w:style w:type="paragraph" w:styleId="Title">
    <w:name w:val="Title"/>
    <w:basedOn w:val="Normal"/>
    <w:next w:val="Normal"/>
    <w:link w:val="TitleChar"/>
    <w:qFormat/>
    <w:rsid w:val="008D1534"/>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8D1534"/>
    <w:rPr>
      <w:rFonts w:eastAsiaTheme="majorEastAsia" w:cstheme="majorBidi"/>
      <w:b/>
      <w:bCs/>
      <w:kern w:val="28"/>
      <w:sz w:val="28"/>
      <w:szCs w:val="32"/>
      <w:lang w:eastAsia="en-US"/>
    </w:rPr>
  </w:style>
  <w:style w:type="paragraph" w:styleId="TOCHeading">
    <w:name w:val="TOC Heading"/>
    <w:basedOn w:val="Heading1"/>
    <w:next w:val="Normal"/>
    <w:uiPriority w:val="39"/>
    <w:semiHidden/>
    <w:unhideWhenUsed/>
    <w:qFormat/>
    <w:rsid w:val="008D1534"/>
    <w:pPr>
      <w:keepLines/>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BalloonText">
    <w:name w:val="Balloon Text"/>
    <w:basedOn w:val="Normal"/>
    <w:link w:val="BalloonTextChar"/>
    <w:uiPriority w:val="99"/>
    <w:semiHidden/>
    <w:unhideWhenUsed/>
    <w:rsid w:val="002B6A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AF6"/>
    <w:rPr>
      <w:rFonts w:ascii="Tahoma" w:hAnsi="Tahoma" w:cs="Tahoma"/>
      <w:sz w:val="16"/>
      <w:szCs w:val="16"/>
      <w:lang w:eastAsia="en-US"/>
    </w:rPr>
  </w:style>
  <w:style w:type="character" w:styleId="PlaceholderText">
    <w:name w:val="Placeholder Text"/>
    <w:basedOn w:val="DefaultParagraphFont"/>
    <w:uiPriority w:val="99"/>
    <w:semiHidden/>
    <w:rsid w:val="000F1A16"/>
    <w:rPr>
      <w:color w:val="808080"/>
    </w:rPr>
  </w:style>
  <w:style w:type="paragraph" w:styleId="Date">
    <w:name w:val="Date"/>
    <w:basedOn w:val="Normal"/>
    <w:next w:val="Normal"/>
    <w:link w:val="DateChar"/>
    <w:uiPriority w:val="99"/>
    <w:semiHidden/>
    <w:unhideWhenUsed/>
    <w:rsid w:val="00AE1C8E"/>
  </w:style>
  <w:style w:type="character" w:customStyle="1" w:styleId="DateChar">
    <w:name w:val="Date Char"/>
    <w:basedOn w:val="DefaultParagraphFont"/>
    <w:link w:val="Date"/>
    <w:uiPriority w:val="99"/>
    <w:semiHidden/>
    <w:rsid w:val="00AE1C8E"/>
    <w:rPr>
      <w:sz w:val="24"/>
      <w:lang w:eastAsia="en-US"/>
    </w:rPr>
  </w:style>
  <w:style w:type="paragraph" w:styleId="TOC1">
    <w:name w:val="toc 1"/>
    <w:basedOn w:val="Normal"/>
    <w:next w:val="Normal"/>
    <w:autoRedefine/>
    <w:uiPriority w:val="39"/>
    <w:unhideWhenUsed/>
    <w:rsid w:val="00AF39AB"/>
    <w:pPr>
      <w:spacing w:after="100"/>
    </w:pPr>
  </w:style>
  <w:style w:type="paragraph" w:styleId="TOC2">
    <w:name w:val="toc 2"/>
    <w:basedOn w:val="Normal"/>
    <w:next w:val="Normal"/>
    <w:autoRedefine/>
    <w:uiPriority w:val="39"/>
    <w:unhideWhenUsed/>
    <w:rsid w:val="00AF39AB"/>
    <w:pPr>
      <w:spacing w:after="100"/>
      <w:ind w:left="240"/>
    </w:pPr>
  </w:style>
  <w:style w:type="character" w:styleId="Hyperlink">
    <w:name w:val="Hyperlink"/>
    <w:basedOn w:val="DefaultParagraphFont"/>
    <w:uiPriority w:val="99"/>
    <w:unhideWhenUsed/>
    <w:rsid w:val="00AF39AB"/>
    <w:rPr>
      <w:color w:val="0000FF" w:themeColor="hyperlink"/>
      <w:u w:val="single"/>
    </w:rPr>
  </w:style>
  <w:style w:type="paragraph" w:styleId="TableofFigures">
    <w:name w:val="table of figures"/>
    <w:basedOn w:val="Normal"/>
    <w:next w:val="Normal"/>
    <w:uiPriority w:val="99"/>
    <w:unhideWhenUsed/>
    <w:rsid w:val="00AF39AB"/>
  </w:style>
  <w:style w:type="paragraph" w:styleId="Header">
    <w:name w:val="header"/>
    <w:basedOn w:val="Normal"/>
    <w:link w:val="HeaderChar"/>
    <w:uiPriority w:val="99"/>
    <w:semiHidden/>
    <w:unhideWhenUsed/>
    <w:rsid w:val="0078083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8083E"/>
    <w:rPr>
      <w:sz w:val="24"/>
      <w:lang w:eastAsia="en-US"/>
    </w:rPr>
  </w:style>
  <w:style w:type="paragraph" w:styleId="Footer">
    <w:name w:val="footer"/>
    <w:basedOn w:val="Normal"/>
    <w:link w:val="FooterChar"/>
    <w:uiPriority w:val="99"/>
    <w:unhideWhenUsed/>
    <w:rsid w:val="0078083E"/>
    <w:pPr>
      <w:tabs>
        <w:tab w:val="center" w:pos="4680"/>
        <w:tab w:val="right" w:pos="9360"/>
      </w:tabs>
      <w:spacing w:line="240" w:lineRule="auto"/>
    </w:pPr>
  </w:style>
  <w:style w:type="character" w:customStyle="1" w:styleId="FooterChar">
    <w:name w:val="Footer Char"/>
    <w:basedOn w:val="DefaultParagraphFont"/>
    <w:link w:val="Footer"/>
    <w:uiPriority w:val="99"/>
    <w:rsid w:val="0078083E"/>
    <w:rPr>
      <w:sz w:val="24"/>
      <w:lang w:eastAsia="en-US"/>
    </w:rPr>
  </w:style>
  <w:style w:type="paragraph" w:styleId="ListParagraph">
    <w:name w:val="List Paragraph"/>
    <w:basedOn w:val="Normal"/>
    <w:uiPriority w:val="34"/>
    <w:qFormat/>
    <w:rsid w:val="004D19BC"/>
    <w:pPr>
      <w:ind w:left="720"/>
      <w:contextualSpacing/>
    </w:pPr>
  </w:style>
</w:styles>
</file>

<file path=word/webSettings.xml><?xml version="1.0" encoding="utf-8"?>
<w:webSettings xmlns:r="http://schemas.openxmlformats.org/officeDocument/2006/relationships" xmlns:w="http://schemas.openxmlformats.org/wordprocessingml/2006/main">
  <w:divs>
    <w:div w:id="431701974">
      <w:bodyDiv w:val="1"/>
      <w:marLeft w:val="0"/>
      <w:marRight w:val="0"/>
      <w:marTop w:val="0"/>
      <w:marBottom w:val="0"/>
      <w:divBdr>
        <w:top w:val="none" w:sz="0" w:space="0" w:color="auto"/>
        <w:left w:val="none" w:sz="0" w:space="0" w:color="auto"/>
        <w:bottom w:val="none" w:sz="0" w:space="0" w:color="auto"/>
        <w:right w:val="none" w:sz="0" w:space="0" w:color="auto"/>
      </w:divBdr>
    </w:div>
    <w:div w:id="1338730349">
      <w:bodyDiv w:val="1"/>
      <w:marLeft w:val="0"/>
      <w:marRight w:val="0"/>
      <w:marTop w:val="0"/>
      <w:marBottom w:val="0"/>
      <w:divBdr>
        <w:top w:val="none" w:sz="0" w:space="0" w:color="auto"/>
        <w:left w:val="none" w:sz="0" w:space="0" w:color="auto"/>
        <w:bottom w:val="none" w:sz="0" w:space="0" w:color="auto"/>
        <w:right w:val="none" w:sz="0" w:space="0" w:color="auto"/>
      </w:divBdr>
    </w:div>
    <w:div w:id="1544247267">
      <w:bodyDiv w:val="1"/>
      <w:marLeft w:val="0"/>
      <w:marRight w:val="0"/>
      <w:marTop w:val="0"/>
      <w:marBottom w:val="0"/>
      <w:divBdr>
        <w:top w:val="none" w:sz="0" w:space="0" w:color="auto"/>
        <w:left w:val="none" w:sz="0" w:space="0" w:color="auto"/>
        <w:bottom w:val="none" w:sz="0" w:space="0" w:color="auto"/>
        <w:right w:val="none" w:sz="0" w:space="0" w:color="auto"/>
      </w:divBdr>
    </w:div>
    <w:div w:id="188652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emf"/><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file:///E:\CAEDM%20Transfer\ZonaSur_2008\Presentacion\lluvi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CAEDM%20Transfer\ZonaSur_2008\Presentacion\Resultado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CAEDM%20Transfer\ZonaSur_2008\Presentacion\Resultado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cat>
            <c:numRef>
              <c:f>Sheet1!$B$4:$B$12</c:f>
              <c:numCache>
                <c:formatCode>General</c:formatCode>
                <c:ptCount val="9"/>
                <c:pt idx="0">
                  <c:v>20</c:v>
                </c:pt>
                <c:pt idx="1">
                  <c:v>40</c:v>
                </c:pt>
                <c:pt idx="2">
                  <c:v>60</c:v>
                </c:pt>
                <c:pt idx="3">
                  <c:v>80</c:v>
                </c:pt>
                <c:pt idx="4">
                  <c:v>100</c:v>
                </c:pt>
                <c:pt idx="5">
                  <c:v>120</c:v>
                </c:pt>
                <c:pt idx="6">
                  <c:v>140</c:v>
                </c:pt>
                <c:pt idx="7">
                  <c:v>160</c:v>
                </c:pt>
                <c:pt idx="8">
                  <c:v>180</c:v>
                </c:pt>
              </c:numCache>
            </c:numRef>
          </c:cat>
          <c:val>
            <c:numRef>
              <c:f>Sheet1!$D$4:$D$12</c:f>
              <c:numCache>
                <c:formatCode>General</c:formatCode>
                <c:ptCount val="9"/>
                <c:pt idx="0">
                  <c:v>3.9370079000000002E-2</c:v>
                </c:pt>
                <c:pt idx="1">
                  <c:v>7.8740157000000033E-2</c:v>
                </c:pt>
                <c:pt idx="2">
                  <c:v>0.11811023600000005</c:v>
                </c:pt>
                <c:pt idx="3">
                  <c:v>0.23622047199999999</c:v>
                </c:pt>
                <c:pt idx="4">
                  <c:v>0.62204724400000067</c:v>
                </c:pt>
                <c:pt idx="5">
                  <c:v>0.27559055100000002</c:v>
                </c:pt>
                <c:pt idx="6">
                  <c:v>0.11811023600000005</c:v>
                </c:pt>
                <c:pt idx="7">
                  <c:v>7.8740157000000033E-2</c:v>
                </c:pt>
                <c:pt idx="8">
                  <c:v>3.9370079000000002E-2</c:v>
                </c:pt>
              </c:numCache>
            </c:numRef>
          </c:val>
        </c:ser>
        <c:axId val="93274880"/>
        <c:axId val="98412416"/>
      </c:barChart>
      <c:catAx>
        <c:axId val="93274880"/>
        <c:scaling>
          <c:orientation val="minMax"/>
        </c:scaling>
        <c:axPos val="b"/>
        <c:title>
          <c:tx>
            <c:rich>
              <a:bodyPr/>
              <a:lstStyle/>
              <a:p>
                <a:pPr>
                  <a:defRPr/>
                </a:pPr>
                <a:r>
                  <a:rPr lang="en-US"/>
                  <a:t>Time </a:t>
                </a:r>
                <a:r>
                  <a:rPr lang="en-US" baseline="0"/>
                  <a:t>(min.)</a:t>
                </a:r>
                <a:endParaRPr lang="en-US"/>
              </a:p>
            </c:rich>
          </c:tx>
        </c:title>
        <c:numFmt formatCode="General" sourceLinked="1"/>
        <c:tickLblPos val="nextTo"/>
        <c:crossAx val="98412416"/>
        <c:crosses val="autoZero"/>
        <c:lblAlgn val="ctr"/>
        <c:lblOffset val="100"/>
      </c:catAx>
      <c:valAx>
        <c:axId val="98412416"/>
        <c:scaling>
          <c:orientation val="minMax"/>
        </c:scaling>
        <c:axPos val="l"/>
        <c:majorGridlines/>
        <c:title>
          <c:tx>
            <c:rich>
              <a:bodyPr rot="-5400000" vert="horz"/>
              <a:lstStyle/>
              <a:p>
                <a:pPr>
                  <a:defRPr/>
                </a:pPr>
                <a:r>
                  <a:rPr lang="en-US"/>
                  <a:t>Precipitation</a:t>
                </a:r>
                <a:r>
                  <a:rPr lang="en-US" baseline="0"/>
                  <a:t> (in.)</a:t>
                </a:r>
                <a:endParaRPr lang="en-US"/>
              </a:p>
            </c:rich>
          </c:tx>
        </c:title>
        <c:numFmt formatCode="General" sourceLinked="1"/>
        <c:tickLblPos val="nextTo"/>
        <c:crossAx val="93274880"/>
        <c:crosses val="autoZero"/>
        <c:crossBetween val="between"/>
      </c:valAx>
      <c:spPr>
        <a:ln>
          <a:solidFill>
            <a:schemeClr val="accent1"/>
          </a:solidFill>
        </a:ln>
      </c:spPr>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6164552347623221"/>
          <c:y val="5.5911526684164457E-2"/>
          <c:w val="0.79529308836395451"/>
          <c:h val="0.75767907917760347"/>
        </c:manualLayout>
      </c:layout>
      <c:scatterChart>
        <c:scatterStyle val="smoothMarker"/>
        <c:ser>
          <c:idx val="0"/>
          <c:order val="0"/>
          <c:tx>
            <c:v>Post-collector</c:v>
          </c:tx>
          <c:marker>
            <c:symbol val="none"/>
          </c:marker>
          <c:xVal>
            <c:numRef>
              <c:f>Sheet1!$K$16:$K$146</c:f>
              <c:numCache>
                <c:formatCode>General</c:formatCode>
                <c:ptCount val="131"/>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105</c:v>
                </c:pt>
                <c:pt idx="22">
                  <c:v>110</c:v>
                </c:pt>
                <c:pt idx="23">
                  <c:v>115</c:v>
                </c:pt>
                <c:pt idx="24">
                  <c:v>120</c:v>
                </c:pt>
                <c:pt idx="25">
                  <c:v>125</c:v>
                </c:pt>
                <c:pt idx="26">
                  <c:v>130</c:v>
                </c:pt>
                <c:pt idx="27">
                  <c:v>135</c:v>
                </c:pt>
                <c:pt idx="28">
                  <c:v>140</c:v>
                </c:pt>
                <c:pt idx="29">
                  <c:v>145</c:v>
                </c:pt>
                <c:pt idx="30">
                  <c:v>150</c:v>
                </c:pt>
                <c:pt idx="31">
                  <c:v>155</c:v>
                </c:pt>
                <c:pt idx="32">
                  <c:v>160</c:v>
                </c:pt>
                <c:pt idx="33">
                  <c:v>165</c:v>
                </c:pt>
                <c:pt idx="34">
                  <c:v>170</c:v>
                </c:pt>
                <c:pt idx="35">
                  <c:v>175</c:v>
                </c:pt>
                <c:pt idx="36">
                  <c:v>180</c:v>
                </c:pt>
                <c:pt idx="37">
                  <c:v>185</c:v>
                </c:pt>
                <c:pt idx="38">
                  <c:v>190</c:v>
                </c:pt>
                <c:pt idx="39">
                  <c:v>195</c:v>
                </c:pt>
                <c:pt idx="40">
                  <c:v>200</c:v>
                </c:pt>
                <c:pt idx="41">
                  <c:v>205</c:v>
                </c:pt>
                <c:pt idx="42">
                  <c:v>210</c:v>
                </c:pt>
                <c:pt idx="43">
                  <c:v>215</c:v>
                </c:pt>
                <c:pt idx="44">
                  <c:v>220</c:v>
                </c:pt>
                <c:pt idx="45">
                  <c:v>225</c:v>
                </c:pt>
                <c:pt idx="46">
                  <c:v>230</c:v>
                </c:pt>
                <c:pt idx="47">
                  <c:v>235</c:v>
                </c:pt>
                <c:pt idx="48">
                  <c:v>240</c:v>
                </c:pt>
                <c:pt idx="49">
                  <c:v>245</c:v>
                </c:pt>
                <c:pt idx="50">
                  <c:v>250</c:v>
                </c:pt>
                <c:pt idx="51">
                  <c:v>255</c:v>
                </c:pt>
                <c:pt idx="52">
                  <c:v>260</c:v>
                </c:pt>
                <c:pt idx="53">
                  <c:v>265</c:v>
                </c:pt>
                <c:pt idx="54">
                  <c:v>270</c:v>
                </c:pt>
                <c:pt idx="55">
                  <c:v>275</c:v>
                </c:pt>
                <c:pt idx="56">
                  <c:v>280</c:v>
                </c:pt>
                <c:pt idx="57">
                  <c:v>285</c:v>
                </c:pt>
                <c:pt idx="58">
                  <c:v>290</c:v>
                </c:pt>
                <c:pt idx="59">
                  <c:v>295</c:v>
                </c:pt>
                <c:pt idx="60">
                  <c:v>300</c:v>
                </c:pt>
                <c:pt idx="61">
                  <c:v>305</c:v>
                </c:pt>
                <c:pt idx="62">
                  <c:v>310</c:v>
                </c:pt>
                <c:pt idx="63">
                  <c:v>315</c:v>
                </c:pt>
                <c:pt idx="64">
                  <c:v>320</c:v>
                </c:pt>
                <c:pt idx="65">
                  <c:v>325</c:v>
                </c:pt>
                <c:pt idx="66">
                  <c:v>330</c:v>
                </c:pt>
                <c:pt idx="67">
                  <c:v>335</c:v>
                </c:pt>
                <c:pt idx="68">
                  <c:v>340</c:v>
                </c:pt>
                <c:pt idx="69">
                  <c:v>345</c:v>
                </c:pt>
                <c:pt idx="70">
                  <c:v>350</c:v>
                </c:pt>
                <c:pt idx="71">
                  <c:v>355</c:v>
                </c:pt>
                <c:pt idx="72">
                  <c:v>360</c:v>
                </c:pt>
                <c:pt idx="73">
                  <c:v>365</c:v>
                </c:pt>
                <c:pt idx="74">
                  <c:v>370</c:v>
                </c:pt>
                <c:pt idx="75">
                  <c:v>375</c:v>
                </c:pt>
                <c:pt idx="76">
                  <c:v>380</c:v>
                </c:pt>
                <c:pt idx="77">
                  <c:v>385</c:v>
                </c:pt>
                <c:pt idx="78">
                  <c:v>390</c:v>
                </c:pt>
                <c:pt idx="79">
                  <c:v>395</c:v>
                </c:pt>
                <c:pt idx="80">
                  <c:v>400</c:v>
                </c:pt>
                <c:pt idx="81">
                  <c:v>405</c:v>
                </c:pt>
                <c:pt idx="82">
                  <c:v>410</c:v>
                </c:pt>
                <c:pt idx="83">
                  <c:v>415</c:v>
                </c:pt>
                <c:pt idx="84">
                  <c:v>420</c:v>
                </c:pt>
                <c:pt idx="85">
                  <c:v>425</c:v>
                </c:pt>
                <c:pt idx="86">
                  <c:v>430</c:v>
                </c:pt>
                <c:pt idx="87">
                  <c:v>435</c:v>
                </c:pt>
                <c:pt idx="88">
                  <c:v>440</c:v>
                </c:pt>
                <c:pt idx="89">
                  <c:v>445</c:v>
                </c:pt>
                <c:pt idx="90">
                  <c:v>450</c:v>
                </c:pt>
                <c:pt idx="91">
                  <c:v>455</c:v>
                </c:pt>
                <c:pt idx="92">
                  <c:v>460</c:v>
                </c:pt>
                <c:pt idx="93">
                  <c:v>465</c:v>
                </c:pt>
                <c:pt idx="94">
                  <c:v>470</c:v>
                </c:pt>
                <c:pt idx="95">
                  <c:v>475</c:v>
                </c:pt>
                <c:pt idx="96">
                  <c:v>480</c:v>
                </c:pt>
                <c:pt idx="97">
                  <c:v>485</c:v>
                </c:pt>
                <c:pt idx="98">
                  <c:v>490</c:v>
                </c:pt>
                <c:pt idx="99">
                  <c:v>495</c:v>
                </c:pt>
                <c:pt idx="100">
                  <c:v>500</c:v>
                </c:pt>
                <c:pt idx="101">
                  <c:v>505</c:v>
                </c:pt>
                <c:pt idx="102">
                  <c:v>510</c:v>
                </c:pt>
                <c:pt idx="103">
                  <c:v>515</c:v>
                </c:pt>
                <c:pt idx="104">
                  <c:v>520</c:v>
                </c:pt>
                <c:pt idx="105">
                  <c:v>525</c:v>
                </c:pt>
                <c:pt idx="106">
                  <c:v>530</c:v>
                </c:pt>
                <c:pt idx="107">
                  <c:v>535</c:v>
                </c:pt>
                <c:pt idx="108">
                  <c:v>540</c:v>
                </c:pt>
                <c:pt idx="109">
                  <c:v>545</c:v>
                </c:pt>
                <c:pt idx="110">
                  <c:v>550</c:v>
                </c:pt>
                <c:pt idx="111">
                  <c:v>555</c:v>
                </c:pt>
                <c:pt idx="112">
                  <c:v>560</c:v>
                </c:pt>
                <c:pt idx="113">
                  <c:v>565</c:v>
                </c:pt>
                <c:pt idx="114">
                  <c:v>570</c:v>
                </c:pt>
                <c:pt idx="115">
                  <c:v>575</c:v>
                </c:pt>
                <c:pt idx="116">
                  <c:v>580</c:v>
                </c:pt>
                <c:pt idx="117">
                  <c:v>585</c:v>
                </c:pt>
                <c:pt idx="118">
                  <c:v>590</c:v>
                </c:pt>
                <c:pt idx="119">
                  <c:v>595</c:v>
                </c:pt>
                <c:pt idx="120">
                  <c:v>600</c:v>
                </c:pt>
                <c:pt idx="121">
                  <c:v>605</c:v>
                </c:pt>
                <c:pt idx="122">
                  <c:v>610</c:v>
                </c:pt>
                <c:pt idx="123">
                  <c:v>615</c:v>
                </c:pt>
                <c:pt idx="124">
                  <c:v>620</c:v>
                </c:pt>
                <c:pt idx="125">
                  <c:v>625</c:v>
                </c:pt>
                <c:pt idx="126">
                  <c:v>630</c:v>
                </c:pt>
                <c:pt idx="127">
                  <c:v>635</c:v>
                </c:pt>
                <c:pt idx="128">
                  <c:v>640</c:v>
                </c:pt>
                <c:pt idx="129">
                  <c:v>645</c:v>
                </c:pt>
                <c:pt idx="130">
                  <c:v>650</c:v>
                </c:pt>
              </c:numCache>
            </c:numRef>
          </c:xVal>
          <c:yVal>
            <c:numRef>
              <c:f>Sheet1!$M$16:$M$146</c:f>
              <c:numCache>
                <c:formatCode>General</c:formatCode>
                <c:ptCount val="131"/>
                <c:pt idx="0">
                  <c:v>0</c:v>
                </c:pt>
                <c:pt idx="1">
                  <c:v>2.8299999999999996</c:v>
                </c:pt>
                <c:pt idx="2">
                  <c:v>5.6599999999999993</c:v>
                </c:pt>
                <c:pt idx="3">
                  <c:v>19.809999999999999</c:v>
                </c:pt>
                <c:pt idx="4">
                  <c:v>48.11</c:v>
                </c:pt>
                <c:pt idx="5">
                  <c:v>96.22</c:v>
                </c:pt>
                <c:pt idx="6">
                  <c:v>229.23</c:v>
                </c:pt>
                <c:pt idx="7">
                  <c:v>645.24</c:v>
                </c:pt>
                <c:pt idx="8">
                  <c:v>1771.5800000000002</c:v>
                </c:pt>
                <c:pt idx="9">
                  <c:v>3964.8300000000004</c:v>
                </c:pt>
                <c:pt idx="10">
                  <c:v>7295.7400000000007</c:v>
                </c:pt>
                <c:pt idx="11">
                  <c:v>11685.07</c:v>
                </c:pt>
                <c:pt idx="12">
                  <c:v>17712.97</c:v>
                </c:pt>
                <c:pt idx="13">
                  <c:v>24360.639999999992</c:v>
                </c:pt>
                <c:pt idx="14">
                  <c:v>30037.620000000003</c:v>
                </c:pt>
                <c:pt idx="15">
                  <c:v>34746.74</c:v>
                </c:pt>
                <c:pt idx="16">
                  <c:v>38561.58</c:v>
                </c:pt>
                <c:pt idx="17">
                  <c:v>41564.21</c:v>
                </c:pt>
                <c:pt idx="18">
                  <c:v>43881.98</c:v>
                </c:pt>
                <c:pt idx="19">
                  <c:v>45662.05</c:v>
                </c:pt>
                <c:pt idx="20">
                  <c:v>46961.020000000004</c:v>
                </c:pt>
                <c:pt idx="21">
                  <c:v>47793.04</c:v>
                </c:pt>
                <c:pt idx="22">
                  <c:v>48163.770000000004</c:v>
                </c:pt>
                <c:pt idx="23">
                  <c:v>48143.96</c:v>
                </c:pt>
                <c:pt idx="24">
                  <c:v>47759.08</c:v>
                </c:pt>
                <c:pt idx="25">
                  <c:v>46969.51</c:v>
                </c:pt>
                <c:pt idx="26">
                  <c:v>45738.46</c:v>
                </c:pt>
                <c:pt idx="27">
                  <c:v>44159.320000000007</c:v>
                </c:pt>
                <c:pt idx="28">
                  <c:v>42331.14</c:v>
                </c:pt>
                <c:pt idx="29">
                  <c:v>40316.18</c:v>
                </c:pt>
                <c:pt idx="30">
                  <c:v>38168.21</c:v>
                </c:pt>
                <c:pt idx="31">
                  <c:v>35946.659999999996</c:v>
                </c:pt>
                <c:pt idx="32">
                  <c:v>33708.129999999997</c:v>
                </c:pt>
                <c:pt idx="33">
                  <c:v>31509.220000000005</c:v>
                </c:pt>
                <c:pt idx="34">
                  <c:v>29372.570000000003</c:v>
                </c:pt>
                <c:pt idx="35">
                  <c:v>27315.160000000003</c:v>
                </c:pt>
                <c:pt idx="36">
                  <c:v>25339.82</c:v>
                </c:pt>
                <c:pt idx="37">
                  <c:v>23446.55</c:v>
                </c:pt>
                <c:pt idx="38">
                  <c:v>21646.67</c:v>
                </c:pt>
                <c:pt idx="39">
                  <c:v>19897.73</c:v>
                </c:pt>
                <c:pt idx="40">
                  <c:v>18165.77</c:v>
                </c:pt>
                <c:pt idx="41">
                  <c:v>16532.86</c:v>
                </c:pt>
                <c:pt idx="42">
                  <c:v>15027.300000000001</c:v>
                </c:pt>
                <c:pt idx="43">
                  <c:v>13643.43</c:v>
                </c:pt>
                <c:pt idx="44">
                  <c:v>12384.080000000002</c:v>
                </c:pt>
                <c:pt idx="45">
                  <c:v>11235.1</c:v>
                </c:pt>
                <c:pt idx="46">
                  <c:v>10199.32</c:v>
                </c:pt>
                <c:pt idx="47">
                  <c:v>9262.59</c:v>
                </c:pt>
                <c:pt idx="48">
                  <c:v>8419.25</c:v>
                </c:pt>
                <c:pt idx="49">
                  <c:v>7657.9800000000005</c:v>
                </c:pt>
                <c:pt idx="50">
                  <c:v>6970.2900000000009</c:v>
                </c:pt>
                <c:pt idx="51">
                  <c:v>6344.8600000000006</c:v>
                </c:pt>
                <c:pt idx="52">
                  <c:v>5776.03</c:v>
                </c:pt>
                <c:pt idx="53">
                  <c:v>5260.9699999999993</c:v>
                </c:pt>
                <c:pt idx="54">
                  <c:v>4794.0200000000004</c:v>
                </c:pt>
                <c:pt idx="55">
                  <c:v>4372.3500000000004</c:v>
                </c:pt>
                <c:pt idx="56">
                  <c:v>3990.3</c:v>
                </c:pt>
                <c:pt idx="57">
                  <c:v>3645.0400000000004</c:v>
                </c:pt>
                <c:pt idx="58">
                  <c:v>3328.08</c:v>
                </c:pt>
                <c:pt idx="59">
                  <c:v>3045.08</c:v>
                </c:pt>
                <c:pt idx="60">
                  <c:v>2790.38</c:v>
                </c:pt>
                <c:pt idx="61">
                  <c:v>2555.4899999999998</c:v>
                </c:pt>
                <c:pt idx="62">
                  <c:v>2343.2399999999998</c:v>
                </c:pt>
                <c:pt idx="63">
                  <c:v>2153.63</c:v>
                </c:pt>
                <c:pt idx="64">
                  <c:v>1978.17</c:v>
                </c:pt>
                <c:pt idx="65">
                  <c:v>1819.6899999999998</c:v>
                </c:pt>
                <c:pt idx="66">
                  <c:v>1672.53</c:v>
                </c:pt>
                <c:pt idx="67">
                  <c:v>1539.52</c:v>
                </c:pt>
                <c:pt idx="68">
                  <c:v>1415</c:v>
                </c:pt>
                <c:pt idx="69">
                  <c:v>1298.97</c:v>
                </c:pt>
                <c:pt idx="70">
                  <c:v>1191.43</c:v>
                </c:pt>
                <c:pt idx="71">
                  <c:v>1092.3799999999999</c:v>
                </c:pt>
                <c:pt idx="72">
                  <c:v>998.9899999999999</c:v>
                </c:pt>
                <c:pt idx="73">
                  <c:v>911.2600000000001</c:v>
                </c:pt>
                <c:pt idx="74">
                  <c:v>832.02</c:v>
                </c:pt>
                <c:pt idx="75">
                  <c:v>758.43999999999994</c:v>
                </c:pt>
                <c:pt idx="76">
                  <c:v>690.52</c:v>
                </c:pt>
                <c:pt idx="77">
                  <c:v>628.26</c:v>
                </c:pt>
                <c:pt idx="78">
                  <c:v>574.49</c:v>
                </c:pt>
                <c:pt idx="79">
                  <c:v>523.55000000000007</c:v>
                </c:pt>
                <c:pt idx="80">
                  <c:v>478.27</c:v>
                </c:pt>
                <c:pt idx="81">
                  <c:v>438.65000000000009</c:v>
                </c:pt>
                <c:pt idx="82">
                  <c:v>401.86</c:v>
                </c:pt>
                <c:pt idx="83">
                  <c:v>367.90000000000003</c:v>
                </c:pt>
                <c:pt idx="84">
                  <c:v>339.6</c:v>
                </c:pt>
                <c:pt idx="85">
                  <c:v>311.3</c:v>
                </c:pt>
                <c:pt idx="86">
                  <c:v>285.83</c:v>
                </c:pt>
                <c:pt idx="87">
                  <c:v>260.36</c:v>
                </c:pt>
                <c:pt idx="88">
                  <c:v>234.89000000000001</c:v>
                </c:pt>
                <c:pt idx="89">
                  <c:v>217.91</c:v>
                </c:pt>
                <c:pt idx="90">
                  <c:v>200.93</c:v>
                </c:pt>
                <c:pt idx="91">
                  <c:v>186.78</c:v>
                </c:pt>
                <c:pt idx="92">
                  <c:v>175.46</c:v>
                </c:pt>
                <c:pt idx="93">
                  <c:v>164.14</c:v>
                </c:pt>
                <c:pt idx="94">
                  <c:v>152.82000000000005</c:v>
                </c:pt>
                <c:pt idx="95">
                  <c:v>141.5</c:v>
                </c:pt>
                <c:pt idx="96">
                  <c:v>133.01000000000002</c:v>
                </c:pt>
                <c:pt idx="97">
                  <c:v>124.52000000000001</c:v>
                </c:pt>
                <c:pt idx="98">
                  <c:v>116.02999999999999</c:v>
                </c:pt>
                <c:pt idx="99">
                  <c:v>107.53999999999999</c:v>
                </c:pt>
                <c:pt idx="100">
                  <c:v>101.88000000000001</c:v>
                </c:pt>
                <c:pt idx="101">
                  <c:v>96.22</c:v>
                </c:pt>
                <c:pt idx="102">
                  <c:v>90.56</c:v>
                </c:pt>
                <c:pt idx="103">
                  <c:v>84.9</c:v>
                </c:pt>
                <c:pt idx="104">
                  <c:v>79.239999999999995</c:v>
                </c:pt>
                <c:pt idx="105">
                  <c:v>73.58</c:v>
                </c:pt>
                <c:pt idx="106">
                  <c:v>67.92</c:v>
                </c:pt>
                <c:pt idx="107">
                  <c:v>65.09</c:v>
                </c:pt>
                <c:pt idx="108">
                  <c:v>59.430000000000007</c:v>
                </c:pt>
                <c:pt idx="109">
                  <c:v>56.6</c:v>
                </c:pt>
                <c:pt idx="110">
                  <c:v>50.940000000000005</c:v>
                </c:pt>
                <c:pt idx="111">
                  <c:v>48.11</c:v>
                </c:pt>
                <c:pt idx="112">
                  <c:v>42.449999999999996</c:v>
                </c:pt>
                <c:pt idx="113">
                  <c:v>39.620000000000005</c:v>
                </c:pt>
                <c:pt idx="114">
                  <c:v>36.790000000000006</c:v>
                </c:pt>
                <c:pt idx="115">
                  <c:v>31.130000000000006</c:v>
                </c:pt>
                <c:pt idx="116">
                  <c:v>28.3</c:v>
                </c:pt>
                <c:pt idx="117">
                  <c:v>25.470000000000002</c:v>
                </c:pt>
                <c:pt idx="118">
                  <c:v>19.809999999999999</c:v>
                </c:pt>
                <c:pt idx="119">
                  <c:v>16.979999999999997</c:v>
                </c:pt>
                <c:pt idx="120">
                  <c:v>14.15</c:v>
                </c:pt>
                <c:pt idx="121">
                  <c:v>11.32</c:v>
                </c:pt>
                <c:pt idx="122">
                  <c:v>8.49</c:v>
                </c:pt>
                <c:pt idx="123">
                  <c:v>8.49</c:v>
                </c:pt>
                <c:pt idx="124">
                  <c:v>5.6599999999999993</c:v>
                </c:pt>
                <c:pt idx="125">
                  <c:v>5.6599999999999993</c:v>
                </c:pt>
                <c:pt idx="126">
                  <c:v>2.8299999999999996</c:v>
                </c:pt>
                <c:pt idx="127">
                  <c:v>2.8299999999999996</c:v>
                </c:pt>
                <c:pt idx="128">
                  <c:v>2.8299999999999996</c:v>
                </c:pt>
                <c:pt idx="129">
                  <c:v>2.8299999999999996</c:v>
                </c:pt>
                <c:pt idx="130">
                  <c:v>0</c:v>
                </c:pt>
              </c:numCache>
            </c:numRef>
          </c:yVal>
          <c:smooth val="1"/>
        </c:ser>
        <c:ser>
          <c:idx val="1"/>
          <c:order val="1"/>
          <c:tx>
            <c:v>Pre-collector</c:v>
          </c:tx>
          <c:marker>
            <c:symbol val="none"/>
          </c:marker>
          <c:xVal>
            <c:numRef>
              <c:f>Sheet1!$O$16:$O$144</c:f>
              <c:numCache>
                <c:formatCode>General</c:formatCode>
                <c:ptCount val="129"/>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105</c:v>
                </c:pt>
                <c:pt idx="22">
                  <c:v>110</c:v>
                </c:pt>
                <c:pt idx="23">
                  <c:v>115</c:v>
                </c:pt>
                <c:pt idx="24">
                  <c:v>120</c:v>
                </c:pt>
                <c:pt idx="25">
                  <c:v>125</c:v>
                </c:pt>
                <c:pt idx="26">
                  <c:v>130</c:v>
                </c:pt>
                <c:pt idx="27">
                  <c:v>135</c:v>
                </c:pt>
                <c:pt idx="28">
                  <c:v>140</c:v>
                </c:pt>
                <c:pt idx="29">
                  <c:v>145</c:v>
                </c:pt>
                <c:pt idx="30">
                  <c:v>150</c:v>
                </c:pt>
                <c:pt idx="31">
                  <c:v>155</c:v>
                </c:pt>
                <c:pt idx="32">
                  <c:v>160</c:v>
                </c:pt>
                <c:pt idx="33">
                  <c:v>165</c:v>
                </c:pt>
                <c:pt idx="34">
                  <c:v>170</c:v>
                </c:pt>
                <c:pt idx="35">
                  <c:v>175</c:v>
                </c:pt>
                <c:pt idx="36">
                  <c:v>180</c:v>
                </c:pt>
                <c:pt idx="37">
                  <c:v>185</c:v>
                </c:pt>
                <c:pt idx="38">
                  <c:v>190</c:v>
                </c:pt>
                <c:pt idx="39">
                  <c:v>195</c:v>
                </c:pt>
                <c:pt idx="40">
                  <c:v>200</c:v>
                </c:pt>
                <c:pt idx="41">
                  <c:v>205</c:v>
                </c:pt>
                <c:pt idx="42">
                  <c:v>210</c:v>
                </c:pt>
                <c:pt idx="43">
                  <c:v>215</c:v>
                </c:pt>
                <c:pt idx="44">
                  <c:v>220</c:v>
                </c:pt>
                <c:pt idx="45">
                  <c:v>225</c:v>
                </c:pt>
                <c:pt idx="46">
                  <c:v>230</c:v>
                </c:pt>
                <c:pt idx="47">
                  <c:v>235</c:v>
                </c:pt>
                <c:pt idx="48">
                  <c:v>240</c:v>
                </c:pt>
                <c:pt idx="49">
                  <c:v>245</c:v>
                </c:pt>
                <c:pt idx="50">
                  <c:v>250</c:v>
                </c:pt>
                <c:pt idx="51">
                  <c:v>255</c:v>
                </c:pt>
                <c:pt idx="52">
                  <c:v>260</c:v>
                </c:pt>
                <c:pt idx="53">
                  <c:v>265</c:v>
                </c:pt>
                <c:pt idx="54">
                  <c:v>270</c:v>
                </c:pt>
                <c:pt idx="55">
                  <c:v>275</c:v>
                </c:pt>
                <c:pt idx="56">
                  <c:v>280</c:v>
                </c:pt>
                <c:pt idx="57">
                  <c:v>285</c:v>
                </c:pt>
                <c:pt idx="58">
                  <c:v>290</c:v>
                </c:pt>
                <c:pt idx="59">
                  <c:v>295</c:v>
                </c:pt>
                <c:pt idx="60">
                  <c:v>300</c:v>
                </c:pt>
                <c:pt idx="61">
                  <c:v>305</c:v>
                </c:pt>
                <c:pt idx="62">
                  <c:v>310</c:v>
                </c:pt>
                <c:pt idx="63">
                  <c:v>315</c:v>
                </c:pt>
                <c:pt idx="64">
                  <c:v>320</c:v>
                </c:pt>
                <c:pt idx="65">
                  <c:v>325</c:v>
                </c:pt>
                <c:pt idx="66">
                  <c:v>330</c:v>
                </c:pt>
                <c:pt idx="67">
                  <c:v>335</c:v>
                </c:pt>
                <c:pt idx="68">
                  <c:v>340</c:v>
                </c:pt>
                <c:pt idx="69">
                  <c:v>345</c:v>
                </c:pt>
                <c:pt idx="70">
                  <c:v>350</c:v>
                </c:pt>
                <c:pt idx="71">
                  <c:v>355</c:v>
                </c:pt>
                <c:pt idx="72">
                  <c:v>360</c:v>
                </c:pt>
                <c:pt idx="73">
                  <c:v>365</c:v>
                </c:pt>
                <c:pt idx="74">
                  <c:v>370</c:v>
                </c:pt>
                <c:pt idx="75">
                  <c:v>375</c:v>
                </c:pt>
                <c:pt idx="76">
                  <c:v>380</c:v>
                </c:pt>
                <c:pt idx="77">
                  <c:v>385</c:v>
                </c:pt>
                <c:pt idx="78">
                  <c:v>390</c:v>
                </c:pt>
                <c:pt idx="79">
                  <c:v>395</c:v>
                </c:pt>
                <c:pt idx="80">
                  <c:v>400</c:v>
                </c:pt>
                <c:pt idx="81">
                  <c:v>405</c:v>
                </c:pt>
                <c:pt idx="82">
                  <c:v>410</c:v>
                </c:pt>
                <c:pt idx="83">
                  <c:v>415</c:v>
                </c:pt>
                <c:pt idx="84">
                  <c:v>420</c:v>
                </c:pt>
                <c:pt idx="85">
                  <c:v>425</c:v>
                </c:pt>
                <c:pt idx="86">
                  <c:v>430</c:v>
                </c:pt>
                <c:pt idx="87">
                  <c:v>435</c:v>
                </c:pt>
                <c:pt idx="88">
                  <c:v>440</c:v>
                </c:pt>
                <c:pt idx="89">
                  <c:v>445</c:v>
                </c:pt>
                <c:pt idx="90">
                  <c:v>450</c:v>
                </c:pt>
                <c:pt idx="91">
                  <c:v>455</c:v>
                </c:pt>
                <c:pt idx="92">
                  <c:v>460</c:v>
                </c:pt>
                <c:pt idx="93">
                  <c:v>465</c:v>
                </c:pt>
                <c:pt idx="94">
                  <c:v>470</c:v>
                </c:pt>
                <c:pt idx="95">
                  <c:v>475</c:v>
                </c:pt>
                <c:pt idx="96">
                  <c:v>480</c:v>
                </c:pt>
                <c:pt idx="97">
                  <c:v>485</c:v>
                </c:pt>
                <c:pt idx="98">
                  <c:v>490</c:v>
                </c:pt>
                <c:pt idx="99">
                  <c:v>495</c:v>
                </c:pt>
                <c:pt idx="100">
                  <c:v>500</c:v>
                </c:pt>
                <c:pt idx="101">
                  <c:v>505</c:v>
                </c:pt>
                <c:pt idx="102">
                  <c:v>510</c:v>
                </c:pt>
                <c:pt idx="103">
                  <c:v>515</c:v>
                </c:pt>
                <c:pt idx="104">
                  <c:v>520</c:v>
                </c:pt>
                <c:pt idx="105">
                  <c:v>525</c:v>
                </c:pt>
                <c:pt idx="106">
                  <c:v>530</c:v>
                </c:pt>
                <c:pt idx="107">
                  <c:v>535</c:v>
                </c:pt>
                <c:pt idx="108">
                  <c:v>540</c:v>
                </c:pt>
                <c:pt idx="109">
                  <c:v>545</c:v>
                </c:pt>
                <c:pt idx="110">
                  <c:v>550</c:v>
                </c:pt>
                <c:pt idx="111">
                  <c:v>555</c:v>
                </c:pt>
                <c:pt idx="112">
                  <c:v>560</c:v>
                </c:pt>
                <c:pt idx="113">
                  <c:v>565</c:v>
                </c:pt>
                <c:pt idx="114">
                  <c:v>570</c:v>
                </c:pt>
                <c:pt idx="115">
                  <c:v>575</c:v>
                </c:pt>
                <c:pt idx="116">
                  <c:v>580</c:v>
                </c:pt>
                <c:pt idx="117">
                  <c:v>585</c:v>
                </c:pt>
                <c:pt idx="118">
                  <c:v>590</c:v>
                </c:pt>
                <c:pt idx="119">
                  <c:v>595</c:v>
                </c:pt>
                <c:pt idx="120">
                  <c:v>600</c:v>
                </c:pt>
                <c:pt idx="121">
                  <c:v>605</c:v>
                </c:pt>
                <c:pt idx="122">
                  <c:v>610</c:v>
                </c:pt>
                <c:pt idx="123">
                  <c:v>615</c:v>
                </c:pt>
                <c:pt idx="124">
                  <c:v>620</c:v>
                </c:pt>
                <c:pt idx="125">
                  <c:v>625</c:v>
                </c:pt>
                <c:pt idx="126">
                  <c:v>630</c:v>
                </c:pt>
                <c:pt idx="127">
                  <c:v>635</c:v>
                </c:pt>
                <c:pt idx="128">
                  <c:v>640</c:v>
                </c:pt>
              </c:numCache>
            </c:numRef>
          </c:xVal>
          <c:yVal>
            <c:numRef>
              <c:f>Sheet1!$Q$16:$Q$144</c:f>
              <c:numCache>
                <c:formatCode>General</c:formatCode>
                <c:ptCount val="129"/>
                <c:pt idx="0">
                  <c:v>0</c:v>
                </c:pt>
                <c:pt idx="1">
                  <c:v>8.49</c:v>
                </c:pt>
                <c:pt idx="2">
                  <c:v>50.940000000000005</c:v>
                </c:pt>
                <c:pt idx="3">
                  <c:v>161.31</c:v>
                </c:pt>
                <c:pt idx="4">
                  <c:v>387.71</c:v>
                </c:pt>
                <c:pt idx="5">
                  <c:v>724.48</c:v>
                </c:pt>
                <c:pt idx="6">
                  <c:v>1216.9000000000001</c:v>
                </c:pt>
                <c:pt idx="7">
                  <c:v>1856.48</c:v>
                </c:pt>
                <c:pt idx="8">
                  <c:v>2660.2000000000003</c:v>
                </c:pt>
                <c:pt idx="9">
                  <c:v>3628.06</c:v>
                </c:pt>
                <c:pt idx="10">
                  <c:v>4788.3600000000015</c:v>
                </c:pt>
                <c:pt idx="11">
                  <c:v>6152.42</c:v>
                </c:pt>
                <c:pt idx="12">
                  <c:v>7728.7300000000005</c:v>
                </c:pt>
                <c:pt idx="13">
                  <c:v>9545.59</c:v>
                </c:pt>
                <c:pt idx="14">
                  <c:v>11571.869999999995</c:v>
                </c:pt>
                <c:pt idx="15">
                  <c:v>13801.91</c:v>
                </c:pt>
                <c:pt idx="16">
                  <c:v>16156.47</c:v>
                </c:pt>
                <c:pt idx="17">
                  <c:v>18581.780000000006</c:v>
                </c:pt>
                <c:pt idx="18">
                  <c:v>21012.75</c:v>
                </c:pt>
                <c:pt idx="19">
                  <c:v>23404.100000000002</c:v>
                </c:pt>
                <c:pt idx="20">
                  <c:v>25682.25</c:v>
                </c:pt>
                <c:pt idx="21">
                  <c:v>27816.07</c:v>
                </c:pt>
                <c:pt idx="22">
                  <c:v>29746.129999999994</c:v>
                </c:pt>
                <c:pt idx="23">
                  <c:v>31478.09</c:v>
                </c:pt>
                <c:pt idx="24">
                  <c:v>32958.18</c:v>
                </c:pt>
                <c:pt idx="25">
                  <c:v>34237.340000000004</c:v>
                </c:pt>
                <c:pt idx="26">
                  <c:v>35270.289999999994</c:v>
                </c:pt>
                <c:pt idx="27">
                  <c:v>36057.03</c:v>
                </c:pt>
                <c:pt idx="28">
                  <c:v>36552.28</c:v>
                </c:pt>
                <c:pt idx="29">
                  <c:v>36804.15</c:v>
                </c:pt>
                <c:pt idx="30">
                  <c:v>36829.619999999995</c:v>
                </c:pt>
                <c:pt idx="31">
                  <c:v>36634.350000000006</c:v>
                </c:pt>
                <c:pt idx="32">
                  <c:v>36218.340000000004</c:v>
                </c:pt>
                <c:pt idx="33">
                  <c:v>35590.080000000002</c:v>
                </c:pt>
                <c:pt idx="34">
                  <c:v>34775.040000000001</c:v>
                </c:pt>
                <c:pt idx="35">
                  <c:v>33764.729999999996</c:v>
                </c:pt>
                <c:pt idx="36">
                  <c:v>32573.3</c:v>
                </c:pt>
                <c:pt idx="37">
                  <c:v>31223.39</c:v>
                </c:pt>
                <c:pt idx="38">
                  <c:v>29757.45</c:v>
                </c:pt>
                <c:pt idx="39">
                  <c:v>28223.59</c:v>
                </c:pt>
                <c:pt idx="40">
                  <c:v>26664.260000000006</c:v>
                </c:pt>
                <c:pt idx="41">
                  <c:v>25104.93</c:v>
                </c:pt>
                <c:pt idx="42">
                  <c:v>23596.54</c:v>
                </c:pt>
                <c:pt idx="43">
                  <c:v>22122.109999999997</c:v>
                </c:pt>
                <c:pt idx="44">
                  <c:v>20701.45</c:v>
                </c:pt>
                <c:pt idx="45">
                  <c:v>19334.560000000001</c:v>
                </c:pt>
                <c:pt idx="46">
                  <c:v>18046.910000000003</c:v>
                </c:pt>
                <c:pt idx="47">
                  <c:v>16821.52</c:v>
                </c:pt>
                <c:pt idx="48">
                  <c:v>15672.539999999997</c:v>
                </c:pt>
                <c:pt idx="49">
                  <c:v>14588.65</c:v>
                </c:pt>
                <c:pt idx="50">
                  <c:v>13569.849999999999</c:v>
                </c:pt>
                <c:pt idx="51">
                  <c:v>12607.65</c:v>
                </c:pt>
                <c:pt idx="52">
                  <c:v>11716.2</c:v>
                </c:pt>
                <c:pt idx="53">
                  <c:v>10884.18</c:v>
                </c:pt>
                <c:pt idx="54">
                  <c:v>10105.93</c:v>
                </c:pt>
                <c:pt idx="55">
                  <c:v>9378.6199999999972</c:v>
                </c:pt>
                <c:pt idx="56">
                  <c:v>8707.91</c:v>
                </c:pt>
                <c:pt idx="57">
                  <c:v>8096.630000000001</c:v>
                </c:pt>
                <c:pt idx="58">
                  <c:v>7533.46</c:v>
                </c:pt>
                <c:pt idx="59">
                  <c:v>7001.42</c:v>
                </c:pt>
                <c:pt idx="60">
                  <c:v>6511.83</c:v>
                </c:pt>
                <c:pt idx="61">
                  <c:v>6059.03</c:v>
                </c:pt>
                <c:pt idx="62">
                  <c:v>5640.1900000000014</c:v>
                </c:pt>
                <c:pt idx="63">
                  <c:v>5243.9900000000007</c:v>
                </c:pt>
                <c:pt idx="64">
                  <c:v>4876.09</c:v>
                </c:pt>
                <c:pt idx="65">
                  <c:v>4530.83</c:v>
                </c:pt>
                <c:pt idx="66">
                  <c:v>4213.87</c:v>
                </c:pt>
                <c:pt idx="67">
                  <c:v>3913.8900000000008</c:v>
                </c:pt>
                <c:pt idx="68">
                  <c:v>3633.7200000000003</c:v>
                </c:pt>
                <c:pt idx="69">
                  <c:v>3373.36</c:v>
                </c:pt>
                <c:pt idx="70">
                  <c:v>3132.8100000000004</c:v>
                </c:pt>
                <c:pt idx="71">
                  <c:v>2912.07</c:v>
                </c:pt>
                <c:pt idx="72">
                  <c:v>2705.48</c:v>
                </c:pt>
                <c:pt idx="73">
                  <c:v>2513.04</c:v>
                </c:pt>
                <c:pt idx="74">
                  <c:v>2337.58</c:v>
                </c:pt>
                <c:pt idx="75">
                  <c:v>2176.2700000000004</c:v>
                </c:pt>
                <c:pt idx="76">
                  <c:v>2020.62</c:v>
                </c:pt>
                <c:pt idx="77">
                  <c:v>1879.12</c:v>
                </c:pt>
                <c:pt idx="78">
                  <c:v>1746.11</c:v>
                </c:pt>
                <c:pt idx="79">
                  <c:v>1624.42</c:v>
                </c:pt>
                <c:pt idx="80">
                  <c:v>1511.22</c:v>
                </c:pt>
                <c:pt idx="81">
                  <c:v>1403.6799999999998</c:v>
                </c:pt>
                <c:pt idx="82">
                  <c:v>1304.6299999999999</c:v>
                </c:pt>
                <c:pt idx="83">
                  <c:v>1214.07</c:v>
                </c:pt>
                <c:pt idx="84">
                  <c:v>1129.1699999999998</c:v>
                </c:pt>
                <c:pt idx="85">
                  <c:v>1049.93</c:v>
                </c:pt>
                <c:pt idx="86">
                  <c:v>973.52</c:v>
                </c:pt>
                <c:pt idx="87">
                  <c:v>905.6</c:v>
                </c:pt>
                <c:pt idx="88">
                  <c:v>843.33999999999992</c:v>
                </c:pt>
                <c:pt idx="89">
                  <c:v>783.91</c:v>
                </c:pt>
                <c:pt idx="90">
                  <c:v>730.14</c:v>
                </c:pt>
                <c:pt idx="91">
                  <c:v>679.2</c:v>
                </c:pt>
                <c:pt idx="92">
                  <c:v>631.09</c:v>
                </c:pt>
                <c:pt idx="93">
                  <c:v>591.47</c:v>
                </c:pt>
                <c:pt idx="94">
                  <c:v>551.84999999999991</c:v>
                </c:pt>
                <c:pt idx="95">
                  <c:v>515.05999999999983</c:v>
                </c:pt>
                <c:pt idx="96">
                  <c:v>483.93</c:v>
                </c:pt>
                <c:pt idx="97">
                  <c:v>452.8</c:v>
                </c:pt>
                <c:pt idx="98">
                  <c:v>421.67</c:v>
                </c:pt>
                <c:pt idx="99">
                  <c:v>393.37</c:v>
                </c:pt>
                <c:pt idx="100">
                  <c:v>367.90000000000003</c:v>
                </c:pt>
                <c:pt idx="101">
                  <c:v>342.42999999999995</c:v>
                </c:pt>
                <c:pt idx="102">
                  <c:v>316.95999999999992</c:v>
                </c:pt>
                <c:pt idx="103">
                  <c:v>294.32</c:v>
                </c:pt>
                <c:pt idx="104">
                  <c:v>271.68</c:v>
                </c:pt>
                <c:pt idx="105">
                  <c:v>251.87</c:v>
                </c:pt>
                <c:pt idx="106">
                  <c:v>229.23</c:v>
                </c:pt>
                <c:pt idx="107">
                  <c:v>209.42000000000004</c:v>
                </c:pt>
                <c:pt idx="108">
                  <c:v>189.60999999999999</c:v>
                </c:pt>
                <c:pt idx="109">
                  <c:v>172.63</c:v>
                </c:pt>
                <c:pt idx="110">
                  <c:v>152.82000000000005</c:v>
                </c:pt>
                <c:pt idx="111">
                  <c:v>133.01000000000002</c:v>
                </c:pt>
                <c:pt idx="112">
                  <c:v>116.02999999999999</c:v>
                </c:pt>
                <c:pt idx="113">
                  <c:v>96.22</c:v>
                </c:pt>
                <c:pt idx="114">
                  <c:v>82.07</c:v>
                </c:pt>
                <c:pt idx="115">
                  <c:v>67.92</c:v>
                </c:pt>
                <c:pt idx="116">
                  <c:v>56.6</c:v>
                </c:pt>
                <c:pt idx="117">
                  <c:v>45.28</c:v>
                </c:pt>
                <c:pt idx="118">
                  <c:v>36.790000000000006</c:v>
                </c:pt>
                <c:pt idx="119">
                  <c:v>28.3</c:v>
                </c:pt>
                <c:pt idx="120">
                  <c:v>22.64</c:v>
                </c:pt>
                <c:pt idx="121">
                  <c:v>19.809999999999999</c:v>
                </c:pt>
                <c:pt idx="122">
                  <c:v>14.15</c:v>
                </c:pt>
                <c:pt idx="123">
                  <c:v>11.32</c:v>
                </c:pt>
                <c:pt idx="124">
                  <c:v>8.49</c:v>
                </c:pt>
                <c:pt idx="125">
                  <c:v>5.6599999999999993</c:v>
                </c:pt>
                <c:pt idx="126">
                  <c:v>2.8299999999999996</c:v>
                </c:pt>
                <c:pt idx="127">
                  <c:v>2.8299999999999996</c:v>
                </c:pt>
                <c:pt idx="128">
                  <c:v>0</c:v>
                </c:pt>
              </c:numCache>
            </c:numRef>
          </c:yVal>
          <c:smooth val="1"/>
        </c:ser>
        <c:axId val="103207680"/>
        <c:axId val="103209600"/>
      </c:scatterChart>
      <c:valAx>
        <c:axId val="103207680"/>
        <c:scaling>
          <c:orientation val="minMax"/>
          <c:max val="500"/>
        </c:scaling>
        <c:axPos val="b"/>
        <c:minorGridlines/>
        <c:title>
          <c:tx>
            <c:rich>
              <a:bodyPr/>
              <a:lstStyle/>
              <a:p>
                <a:pPr>
                  <a:defRPr/>
                </a:pPr>
                <a:r>
                  <a:rPr lang="en-US"/>
                  <a:t>Time</a:t>
                </a:r>
                <a:r>
                  <a:rPr lang="en-US" baseline="0"/>
                  <a:t> (MIn)</a:t>
                </a:r>
                <a:endParaRPr lang="en-US"/>
              </a:p>
            </c:rich>
          </c:tx>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03209600"/>
        <c:crosses val="autoZero"/>
        <c:crossBetween val="midCat"/>
        <c:majorUnit val="50"/>
        <c:minorUnit val="50"/>
      </c:valAx>
      <c:valAx>
        <c:axId val="103209600"/>
        <c:scaling>
          <c:orientation val="minMax"/>
          <c:max val="50000"/>
        </c:scaling>
        <c:axPos val="l"/>
        <c:majorGridlines/>
        <c:title>
          <c:tx>
            <c:rich>
              <a:bodyPr rot="-5400000" vert="horz"/>
              <a:lstStyle/>
              <a:p>
                <a:pPr>
                  <a:defRPr/>
                </a:pPr>
                <a:r>
                  <a:rPr lang="en-US"/>
                  <a:t>Discharge (LPS)</a:t>
                </a:r>
              </a:p>
            </c:rich>
          </c:tx>
          <c:layout>
            <c:manualLayout>
              <c:xMode val="edge"/>
              <c:yMode val="edge"/>
              <c:x val="1.8518518518518549E-2"/>
              <c:y val="0.36723370516185488"/>
            </c:manualLayout>
          </c:layout>
        </c:title>
        <c:numFmt formatCode="General" sourceLinked="1"/>
        <c:tickLblPos val="nextTo"/>
        <c:crossAx val="103207680"/>
        <c:crosses val="autoZero"/>
        <c:crossBetween val="midCat"/>
      </c:valAx>
    </c:plotArea>
    <c:legend>
      <c:legendPos val="r"/>
      <c:layout>
        <c:manualLayout>
          <c:xMode val="edge"/>
          <c:yMode val="edge"/>
          <c:x val="0.67652631962671361"/>
          <c:y val="0.12275098425196852"/>
          <c:w val="0.24151629483814549"/>
          <c:h val="0.14640912073490833"/>
        </c:manualLayout>
      </c:layout>
      <c:overlay val="1"/>
      <c:spPr>
        <a:solidFill>
          <a:sysClr val="window" lastClr="FFFFFF"/>
        </a:solidFill>
        <a:ln>
          <a:solidFill>
            <a:schemeClr val="bg1">
              <a:lumMod val="65000"/>
            </a:schemeClr>
          </a:solidFill>
        </a:ln>
      </c:sp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342735007864974"/>
          <c:y val="6.3772692475940584E-2"/>
          <c:w val="0.81521221764378016"/>
          <c:h val="0.74857201443569565"/>
        </c:manualLayout>
      </c:layout>
      <c:scatterChart>
        <c:scatterStyle val="smoothMarker"/>
        <c:ser>
          <c:idx val="0"/>
          <c:order val="0"/>
          <c:tx>
            <c:v>Collector inlet</c:v>
          </c:tx>
          <c:marker>
            <c:symbol val="none"/>
          </c:marker>
          <c:xVal>
            <c:numRef>
              <c:f>Sheet1!$A$16:$A$70</c:f>
              <c:numCache>
                <c:formatCode>General</c:formatCode>
                <c:ptCount val="55"/>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105</c:v>
                </c:pt>
                <c:pt idx="22">
                  <c:v>110</c:v>
                </c:pt>
                <c:pt idx="23">
                  <c:v>115</c:v>
                </c:pt>
                <c:pt idx="24">
                  <c:v>120</c:v>
                </c:pt>
                <c:pt idx="25">
                  <c:v>125</c:v>
                </c:pt>
                <c:pt idx="26">
                  <c:v>130</c:v>
                </c:pt>
                <c:pt idx="27">
                  <c:v>135</c:v>
                </c:pt>
                <c:pt idx="28">
                  <c:v>140</c:v>
                </c:pt>
                <c:pt idx="29">
                  <c:v>145</c:v>
                </c:pt>
                <c:pt idx="30">
                  <c:v>150</c:v>
                </c:pt>
                <c:pt idx="31">
                  <c:v>155</c:v>
                </c:pt>
                <c:pt idx="32">
                  <c:v>160</c:v>
                </c:pt>
                <c:pt idx="33">
                  <c:v>165</c:v>
                </c:pt>
                <c:pt idx="34">
                  <c:v>170</c:v>
                </c:pt>
                <c:pt idx="35">
                  <c:v>175</c:v>
                </c:pt>
                <c:pt idx="36">
                  <c:v>180</c:v>
                </c:pt>
                <c:pt idx="37">
                  <c:v>185</c:v>
                </c:pt>
                <c:pt idx="38">
                  <c:v>190</c:v>
                </c:pt>
                <c:pt idx="39">
                  <c:v>195</c:v>
                </c:pt>
                <c:pt idx="40">
                  <c:v>200</c:v>
                </c:pt>
                <c:pt idx="41">
                  <c:v>205</c:v>
                </c:pt>
                <c:pt idx="42">
                  <c:v>210</c:v>
                </c:pt>
                <c:pt idx="43">
                  <c:v>215</c:v>
                </c:pt>
                <c:pt idx="44">
                  <c:v>220</c:v>
                </c:pt>
                <c:pt idx="45">
                  <c:v>225</c:v>
                </c:pt>
                <c:pt idx="46">
                  <c:v>230</c:v>
                </c:pt>
                <c:pt idx="47">
                  <c:v>235</c:v>
                </c:pt>
                <c:pt idx="48">
                  <c:v>240</c:v>
                </c:pt>
                <c:pt idx="49">
                  <c:v>245</c:v>
                </c:pt>
                <c:pt idx="50">
                  <c:v>250</c:v>
                </c:pt>
                <c:pt idx="51">
                  <c:v>255</c:v>
                </c:pt>
                <c:pt idx="52">
                  <c:v>260</c:v>
                </c:pt>
                <c:pt idx="53">
                  <c:v>265</c:v>
                </c:pt>
                <c:pt idx="54">
                  <c:v>270</c:v>
                </c:pt>
              </c:numCache>
            </c:numRef>
          </c:xVal>
          <c:yVal>
            <c:numRef>
              <c:f>Sheet1!$C$16:$C$70</c:f>
              <c:numCache>
                <c:formatCode>General</c:formatCode>
                <c:ptCount val="55"/>
                <c:pt idx="0">
                  <c:v>0</c:v>
                </c:pt>
                <c:pt idx="1">
                  <c:v>2.8299999999999987</c:v>
                </c:pt>
                <c:pt idx="2">
                  <c:v>5.6599999999999975</c:v>
                </c:pt>
                <c:pt idx="3">
                  <c:v>11.32</c:v>
                </c:pt>
                <c:pt idx="4">
                  <c:v>36.790000000000013</c:v>
                </c:pt>
                <c:pt idx="5">
                  <c:v>130.18</c:v>
                </c:pt>
                <c:pt idx="6">
                  <c:v>418.84000000000032</c:v>
                </c:pt>
                <c:pt idx="7">
                  <c:v>1103.7</c:v>
                </c:pt>
                <c:pt idx="8">
                  <c:v>2405.5</c:v>
                </c:pt>
                <c:pt idx="9">
                  <c:v>4420.46</c:v>
                </c:pt>
                <c:pt idx="10">
                  <c:v>7004.25</c:v>
                </c:pt>
                <c:pt idx="11">
                  <c:v>9921.9800000000014</c:v>
                </c:pt>
                <c:pt idx="12">
                  <c:v>12389.740000000011</c:v>
                </c:pt>
                <c:pt idx="13">
                  <c:v>14093.4</c:v>
                </c:pt>
                <c:pt idx="14">
                  <c:v>15027.300000000001</c:v>
                </c:pt>
                <c:pt idx="15">
                  <c:v>15239.550000000001</c:v>
                </c:pt>
                <c:pt idx="16">
                  <c:v>14837.689999999988</c:v>
                </c:pt>
                <c:pt idx="17">
                  <c:v>13994.349999999989</c:v>
                </c:pt>
                <c:pt idx="18">
                  <c:v>12927.44</c:v>
                </c:pt>
                <c:pt idx="19">
                  <c:v>11829.4</c:v>
                </c:pt>
                <c:pt idx="20">
                  <c:v>10756.830000000002</c:v>
                </c:pt>
                <c:pt idx="21">
                  <c:v>9726.7099999999882</c:v>
                </c:pt>
                <c:pt idx="22">
                  <c:v>8758.8499999999858</c:v>
                </c:pt>
                <c:pt idx="23">
                  <c:v>7892.87</c:v>
                </c:pt>
                <c:pt idx="24">
                  <c:v>7114.6200000000044</c:v>
                </c:pt>
                <c:pt idx="25">
                  <c:v>6370.33</c:v>
                </c:pt>
                <c:pt idx="26">
                  <c:v>5643.02</c:v>
                </c:pt>
                <c:pt idx="27">
                  <c:v>4958.1600000000044</c:v>
                </c:pt>
                <c:pt idx="28">
                  <c:v>4301.6000000000004</c:v>
                </c:pt>
                <c:pt idx="29">
                  <c:v>3659.1900000000005</c:v>
                </c:pt>
                <c:pt idx="30">
                  <c:v>3042.25</c:v>
                </c:pt>
                <c:pt idx="31">
                  <c:v>2481.9100000000012</c:v>
                </c:pt>
                <c:pt idx="32">
                  <c:v>1995.1499999999999</c:v>
                </c:pt>
                <c:pt idx="33">
                  <c:v>1581.97</c:v>
                </c:pt>
                <c:pt idx="34">
                  <c:v>1239.54</c:v>
                </c:pt>
                <c:pt idx="35">
                  <c:v>965.03000000000009</c:v>
                </c:pt>
                <c:pt idx="36">
                  <c:v>752.78000000000054</c:v>
                </c:pt>
                <c:pt idx="37">
                  <c:v>588.64</c:v>
                </c:pt>
                <c:pt idx="38">
                  <c:v>455.63000000000005</c:v>
                </c:pt>
                <c:pt idx="39">
                  <c:v>350.91999999999967</c:v>
                </c:pt>
                <c:pt idx="40">
                  <c:v>268.85000000000002</c:v>
                </c:pt>
                <c:pt idx="41">
                  <c:v>206.59</c:v>
                </c:pt>
                <c:pt idx="42">
                  <c:v>158.47999999999999</c:v>
                </c:pt>
                <c:pt idx="43">
                  <c:v>121.69</c:v>
                </c:pt>
                <c:pt idx="44">
                  <c:v>93.39</c:v>
                </c:pt>
                <c:pt idx="45">
                  <c:v>70.75</c:v>
                </c:pt>
                <c:pt idx="46">
                  <c:v>53.77000000000001</c:v>
                </c:pt>
                <c:pt idx="47">
                  <c:v>39.620000000000012</c:v>
                </c:pt>
                <c:pt idx="48">
                  <c:v>31.130000000000024</c:v>
                </c:pt>
                <c:pt idx="49">
                  <c:v>22.64</c:v>
                </c:pt>
                <c:pt idx="50">
                  <c:v>16.979999999999986</c:v>
                </c:pt>
                <c:pt idx="51">
                  <c:v>8.49</c:v>
                </c:pt>
                <c:pt idx="52">
                  <c:v>5.6599999999999975</c:v>
                </c:pt>
                <c:pt idx="53">
                  <c:v>2.8299999999999987</c:v>
                </c:pt>
                <c:pt idx="54">
                  <c:v>0</c:v>
                </c:pt>
              </c:numCache>
            </c:numRef>
          </c:yVal>
          <c:smooth val="1"/>
        </c:ser>
        <c:ser>
          <c:idx val="1"/>
          <c:order val="1"/>
          <c:tx>
            <c:v>Treatment plant</c:v>
          </c:tx>
          <c:marker>
            <c:symbol val="none"/>
          </c:marker>
          <c:xVal>
            <c:numRef>
              <c:f>Sheet1!$F$16:$F$105</c:f>
              <c:numCache>
                <c:formatCode>General</c:formatCode>
                <c:ptCount val="90"/>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105</c:v>
                </c:pt>
                <c:pt idx="22">
                  <c:v>110</c:v>
                </c:pt>
                <c:pt idx="23">
                  <c:v>115</c:v>
                </c:pt>
                <c:pt idx="24">
                  <c:v>120</c:v>
                </c:pt>
                <c:pt idx="25">
                  <c:v>125</c:v>
                </c:pt>
                <c:pt idx="26">
                  <c:v>130</c:v>
                </c:pt>
                <c:pt idx="27">
                  <c:v>135</c:v>
                </c:pt>
                <c:pt idx="28">
                  <c:v>140</c:v>
                </c:pt>
                <c:pt idx="29">
                  <c:v>145</c:v>
                </c:pt>
                <c:pt idx="30">
                  <c:v>150</c:v>
                </c:pt>
                <c:pt idx="31">
                  <c:v>155</c:v>
                </c:pt>
                <c:pt idx="32">
                  <c:v>160</c:v>
                </c:pt>
                <c:pt idx="33">
                  <c:v>165</c:v>
                </c:pt>
                <c:pt idx="34">
                  <c:v>170</c:v>
                </c:pt>
                <c:pt idx="35">
                  <c:v>175</c:v>
                </c:pt>
                <c:pt idx="36">
                  <c:v>180</c:v>
                </c:pt>
                <c:pt idx="37">
                  <c:v>185</c:v>
                </c:pt>
                <c:pt idx="38">
                  <c:v>190</c:v>
                </c:pt>
                <c:pt idx="39">
                  <c:v>195</c:v>
                </c:pt>
                <c:pt idx="40">
                  <c:v>200</c:v>
                </c:pt>
                <c:pt idx="41">
                  <c:v>205</c:v>
                </c:pt>
                <c:pt idx="42">
                  <c:v>210</c:v>
                </c:pt>
                <c:pt idx="43">
                  <c:v>215</c:v>
                </c:pt>
                <c:pt idx="44">
                  <c:v>220</c:v>
                </c:pt>
                <c:pt idx="45">
                  <c:v>225</c:v>
                </c:pt>
                <c:pt idx="46">
                  <c:v>230</c:v>
                </c:pt>
                <c:pt idx="47">
                  <c:v>235</c:v>
                </c:pt>
                <c:pt idx="48">
                  <c:v>240</c:v>
                </c:pt>
                <c:pt idx="49">
                  <c:v>245</c:v>
                </c:pt>
                <c:pt idx="50">
                  <c:v>250</c:v>
                </c:pt>
                <c:pt idx="51">
                  <c:v>255</c:v>
                </c:pt>
                <c:pt idx="52">
                  <c:v>260</c:v>
                </c:pt>
                <c:pt idx="53">
                  <c:v>265</c:v>
                </c:pt>
                <c:pt idx="54">
                  <c:v>270</c:v>
                </c:pt>
                <c:pt idx="55">
                  <c:v>275</c:v>
                </c:pt>
                <c:pt idx="56">
                  <c:v>280</c:v>
                </c:pt>
                <c:pt idx="57">
                  <c:v>285</c:v>
                </c:pt>
                <c:pt idx="58">
                  <c:v>290</c:v>
                </c:pt>
                <c:pt idx="59">
                  <c:v>295</c:v>
                </c:pt>
                <c:pt idx="60">
                  <c:v>300</c:v>
                </c:pt>
                <c:pt idx="61">
                  <c:v>305</c:v>
                </c:pt>
                <c:pt idx="62">
                  <c:v>310</c:v>
                </c:pt>
                <c:pt idx="63">
                  <c:v>315</c:v>
                </c:pt>
                <c:pt idx="64">
                  <c:v>320</c:v>
                </c:pt>
                <c:pt idx="65">
                  <c:v>325</c:v>
                </c:pt>
                <c:pt idx="66">
                  <c:v>330</c:v>
                </c:pt>
                <c:pt idx="67">
                  <c:v>335</c:v>
                </c:pt>
                <c:pt idx="68">
                  <c:v>340</c:v>
                </c:pt>
                <c:pt idx="69">
                  <c:v>345</c:v>
                </c:pt>
                <c:pt idx="70">
                  <c:v>350</c:v>
                </c:pt>
                <c:pt idx="71">
                  <c:v>355</c:v>
                </c:pt>
                <c:pt idx="72">
                  <c:v>360</c:v>
                </c:pt>
                <c:pt idx="73">
                  <c:v>365</c:v>
                </c:pt>
                <c:pt idx="74">
                  <c:v>370</c:v>
                </c:pt>
                <c:pt idx="75">
                  <c:v>375</c:v>
                </c:pt>
                <c:pt idx="76">
                  <c:v>380</c:v>
                </c:pt>
                <c:pt idx="77">
                  <c:v>385</c:v>
                </c:pt>
                <c:pt idx="78">
                  <c:v>390</c:v>
                </c:pt>
                <c:pt idx="79">
                  <c:v>395</c:v>
                </c:pt>
                <c:pt idx="80">
                  <c:v>400</c:v>
                </c:pt>
                <c:pt idx="81">
                  <c:v>405</c:v>
                </c:pt>
                <c:pt idx="82">
                  <c:v>410</c:v>
                </c:pt>
                <c:pt idx="83">
                  <c:v>415</c:v>
                </c:pt>
                <c:pt idx="84">
                  <c:v>420</c:v>
                </c:pt>
                <c:pt idx="85">
                  <c:v>425</c:v>
                </c:pt>
                <c:pt idx="86">
                  <c:v>430</c:v>
                </c:pt>
                <c:pt idx="87">
                  <c:v>435</c:v>
                </c:pt>
                <c:pt idx="88">
                  <c:v>440</c:v>
                </c:pt>
                <c:pt idx="89">
                  <c:v>445</c:v>
                </c:pt>
              </c:numCache>
            </c:numRef>
          </c:xVal>
          <c:yVal>
            <c:numRef>
              <c:f>Sheet1!$H$16:$H$105</c:f>
              <c:numCache>
                <c:formatCode>General</c:formatCode>
                <c:ptCount val="90"/>
                <c:pt idx="0">
                  <c:v>0</c:v>
                </c:pt>
                <c:pt idx="1">
                  <c:v>2.8299999999999987</c:v>
                </c:pt>
                <c:pt idx="2">
                  <c:v>5.6599999999999975</c:v>
                </c:pt>
                <c:pt idx="3">
                  <c:v>11.32</c:v>
                </c:pt>
                <c:pt idx="4">
                  <c:v>59.430000000000007</c:v>
                </c:pt>
                <c:pt idx="5">
                  <c:v>266.02000000000004</c:v>
                </c:pt>
                <c:pt idx="6">
                  <c:v>846.17000000000053</c:v>
                </c:pt>
                <c:pt idx="7">
                  <c:v>2097.0299999999997</c:v>
                </c:pt>
                <c:pt idx="8">
                  <c:v>4270.4699999999993</c:v>
                </c:pt>
                <c:pt idx="9">
                  <c:v>7510.8200000000024</c:v>
                </c:pt>
                <c:pt idx="10">
                  <c:v>11733.18</c:v>
                </c:pt>
                <c:pt idx="11">
                  <c:v>16796.05</c:v>
                </c:pt>
                <c:pt idx="12">
                  <c:v>21887.22</c:v>
                </c:pt>
                <c:pt idx="13">
                  <c:v>26613.32</c:v>
                </c:pt>
                <c:pt idx="14">
                  <c:v>30815.870000000003</c:v>
                </c:pt>
                <c:pt idx="15">
                  <c:v>34344.880000000012</c:v>
                </c:pt>
                <c:pt idx="16">
                  <c:v>37160.729999999996</c:v>
                </c:pt>
                <c:pt idx="17">
                  <c:v>39297.380000000012</c:v>
                </c:pt>
                <c:pt idx="18">
                  <c:v>40862.370000000003</c:v>
                </c:pt>
                <c:pt idx="19">
                  <c:v>41977.39</c:v>
                </c:pt>
                <c:pt idx="20">
                  <c:v>42665.08</c:v>
                </c:pt>
                <c:pt idx="21">
                  <c:v>42902.8</c:v>
                </c:pt>
                <c:pt idx="22">
                  <c:v>42684.89</c:v>
                </c:pt>
                <c:pt idx="23">
                  <c:v>42158.51</c:v>
                </c:pt>
                <c:pt idx="24">
                  <c:v>41298.19</c:v>
                </c:pt>
                <c:pt idx="25">
                  <c:v>40021.86</c:v>
                </c:pt>
                <c:pt idx="26">
                  <c:v>38298.39</c:v>
                </c:pt>
                <c:pt idx="27">
                  <c:v>36289.090000000004</c:v>
                </c:pt>
                <c:pt idx="28">
                  <c:v>34076.03</c:v>
                </c:pt>
                <c:pt idx="29">
                  <c:v>31741.279999999992</c:v>
                </c:pt>
                <c:pt idx="30">
                  <c:v>29321.629999999972</c:v>
                </c:pt>
                <c:pt idx="31">
                  <c:v>26893.489999999998</c:v>
                </c:pt>
                <c:pt idx="32">
                  <c:v>24533.27</c:v>
                </c:pt>
                <c:pt idx="33">
                  <c:v>22294.739999999976</c:v>
                </c:pt>
                <c:pt idx="34">
                  <c:v>20175.07</c:v>
                </c:pt>
                <c:pt idx="35">
                  <c:v>18188.410000000003</c:v>
                </c:pt>
                <c:pt idx="36">
                  <c:v>16331.93</c:v>
                </c:pt>
                <c:pt idx="37">
                  <c:v>14619.78</c:v>
                </c:pt>
                <c:pt idx="38">
                  <c:v>13032.15</c:v>
                </c:pt>
                <c:pt idx="39">
                  <c:v>11583.19</c:v>
                </c:pt>
                <c:pt idx="40">
                  <c:v>10275.73000000001</c:v>
                </c:pt>
                <c:pt idx="41">
                  <c:v>9101.2800000000007</c:v>
                </c:pt>
                <c:pt idx="42">
                  <c:v>8045.6900000000014</c:v>
                </c:pt>
                <c:pt idx="43">
                  <c:v>7106.13</c:v>
                </c:pt>
                <c:pt idx="44">
                  <c:v>6276.9400000000005</c:v>
                </c:pt>
                <c:pt idx="45">
                  <c:v>5552.46</c:v>
                </c:pt>
                <c:pt idx="46">
                  <c:v>4918.5400000000009</c:v>
                </c:pt>
                <c:pt idx="47">
                  <c:v>4358.2</c:v>
                </c:pt>
                <c:pt idx="48">
                  <c:v>3862.9500000000012</c:v>
                </c:pt>
                <c:pt idx="49">
                  <c:v>3427.13</c:v>
                </c:pt>
                <c:pt idx="50">
                  <c:v>3039.42</c:v>
                </c:pt>
                <c:pt idx="51">
                  <c:v>2694.1600000000003</c:v>
                </c:pt>
                <c:pt idx="52">
                  <c:v>2388.5200000000004</c:v>
                </c:pt>
                <c:pt idx="53">
                  <c:v>2119.67</c:v>
                </c:pt>
                <c:pt idx="54">
                  <c:v>1879.12</c:v>
                </c:pt>
                <c:pt idx="55">
                  <c:v>1666.87</c:v>
                </c:pt>
                <c:pt idx="56">
                  <c:v>1480.09</c:v>
                </c:pt>
                <c:pt idx="57">
                  <c:v>1313.12</c:v>
                </c:pt>
                <c:pt idx="58">
                  <c:v>1163.1299999999999</c:v>
                </c:pt>
                <c:pt idx="59">
                  <c:v>1035.78</c:v>
                </c:pt>
                <c:pt idx="60">
                  <c:v>919.75</c:v>
                </c:pt>
                <c:pt idx="61">
                  <c:v>820.7</c:v>
                </c:pt>
                <c:pt idx="62">
                  <c:v>732.97</c:v>
                </c:pt>
                <c:pt idx="63">
                  <c:v>653.73</c:v>
                </c:pt>
                <c:pt idx="64">
                  <c:v>582.98</c:v>
                </c:pt>
                <c:pt idx="65">
                  <c:v>517.89</c:v>
                </c:pt>
                <c:pt idx="66">
                  <c:v>461.28999999999968</c:v>
                </c:pt>
                <c:pt idx="67">
                  <c:v>407.52000000000004</c:v>
                </c:pt>
                <c:pt idx="68">
                  <c:v>359.40999999999963</c:v>
                </c:pt>
                <c:pt idx="69">
                  <c:v>314.13</c:v>
                </c:pt>
                <c:pt idx="70">
                  <c:v>274.51</c:v>
                </c:pt>
                <c:pt idx="71">
                  <c:v>234.89000000000001</c:v>
                </c:pt>
                <c:pt idx="72">
                  <c:v>198.1</c:v>
                </c:pt>
                <c:pt idx="73">
                  <c:v>164.14</c:v>
                </c:pt>
                <c:pt idx="74">
                  <c:v>135.84</c:v>
                </c:pt>
                <c:pt idx="75">
                  <c:v>110.36999999999999</c:v>
                </c:pt>
                <c:pt idx="76">
                  <c:v>90.56</c:v>
                </c:pt>
                <c:pt idx="77">
                  <c:v>73.58</c:v>
                </c:pt>
                <c:pt idx="78">
                  <c:v>59.430000000000007</c:v>
                </c:pt>
                <c:pt idx="79">
                  <c:v>48.11</c:v>
                </c:pt>
                <c:pt idx="80">
                  <c:v>36.790000000000013</c:v>
                </c:pt>
                <c:pt idx="81">
                  <c:v>28.3</c:v>
                </c:pt>
                <c:pt idx="82">
                  <c:v>22.64</c:v>
                </c:pt>
                <c:pt idx="83">
                  <c:v>16.979999999999986</c:v>
                </c:pt>
                <c:pt idx="84">
                  <c:v>11.32</c:v>
                </c:pt>
                <c:pt idx="85">
                  <c:v>8.49</c:v>
                </c:pt>
                <c:pt idx="86">
                  <c:v>5.6599999999999975</c:v>
                </c:pt>
                <c:pt idx="87">
                  <c:v>2.8299999999999987</c:v>
                </c:pt>
                <c:pt idx="88">
                  <c:v>2.8299999999999987</c:v>
                </c:pt>
                <c:pt idx="89">
                  <c:v>0</c:v>
                </c:pt>
              </c:numCache>
            </c:numRef>
          </c:yVal>
          <c:smooth val="1"/>
        </c:ser>
        <c:ser>
          <c:idx val="2"/>
          <c:order val="2"/>
          <c:tx>
            <c:v>Basin outlet</c:v>
          </c:tx>
          <c:marker>
            <c:symbol val="none"/>
          </c:marker>
          <c:xVal>
            <c:numRef>
              <c:f>Sheet1!$K$16:$K$146</c:f>
              <c:numCache>
                <c:formatCode>General</c:formatCode>
                <c:ptCount val="131"/>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105</c:v>
                </c:pt>
                <c:pt idx="22">
                  <c:v>110</c:v>
                </c:pt>
                <c:pt idx="23">
                  <c:v>115</c:v>
                </c:pt>
                <c:pt idx="24">
                  <c:v>120</c:v>
                </c:pt>
                <c:pt idx="25">
                  <c:v>125</c:v>
                </c:pt>
                <c:pt idx="26">
                  <c:v>130</c:v>
                </c:pt>
                <c:pt idx="27">
                  <c:v>135</c:v>
                </c:pt>
                <c:pt idx="28">
                  <c:v>140</c:v>
                </c:pt>
                <c:pt idx="29">
                  <c:v>145</c:v>
                </c:pt>
                <c:pt idx="30">
                  <c:v>150</c:v>
                </c:pt>
                <c:pt idx="31">
                  <c:v>155</c:v>
                </c:pt>
                <c:pt idx="32">
                  <c:v>160</c:v>
                </c:pt>
                <c:pt idx="33">
                  <c:v>165</c:v>
                </c:pt>
                <c:pt idx="34">
                  <c:v>170</c:v>
                </c:pt>
                <c:pt idx="35">
                  <c:v>175</c:v>
                </c:pt>
                <c:pt idx="36">
                  <c:v>180</c:v>
                </c:pt>
                <c:pt idx="37">
                  <c:v>185</c:v>
                </c:pt>
                <c:pt idx="38">
                  <c:v>190</c:v>
                </c:pt>
                <c:pt idx="39">
                  <c:v>195</c:v>
                </c:pt>
                <c:pt idx="40">
                  <c:v>200</c:v>
                </c:pt>
                <c:pt idx="41">
                  <c:v>205</c:v>
                </c:pt>
                <c:pt idx="42">
                  <c:v>210</c:v>
                </c:pt>
                <c:pt idx="43">
                  <c:v>215</c:v>
                </c:pt>
                <c:pt idx="44">
                  <c:v>220</c:v>
                </c:pt>
                <c:pt idx="45">
                  <c:v>225</c:v>
                </c:pt>
                <c:pt idx="46">
                  <c:v>230</c:v>
                </c:pt>
                <c:pt idx="47">
                  <c:v>235</c:v>
                </c:pt>
                <c:pt idx="48">
                  <c:v>240</c:v>
                </c:pt>
                <c:pt idx="49">
                  <c:v>245</c:v>
                </c:pt>
                <c:pt idx="50">
                  <c:v>250</c:v>
                </c:pt>
                <c:pt idx="51">
                  <c:v>255</c:v>
                </c:pt>
                <c:pt idx="52">
                  <c:v>260</c:v>
                </c:pt>
                <c:pt idx="53">
                  <c:v>265</c:v>
                </c:pt>
                <c:pt idx="54">
                  <c:v>270</c:v>
                </c:pt>
                <c:pt idx="55">
                  <c:v>275</c:v>
                </c:pt>
                <c:pt idx="56">
                  <c:v>280</c:v>
                </c:pt>
                <c:pt idx="57">
                  <c:v>285</c:v>
                </c:pt>
                <c:pt idx="58">
                  <c:v>290</c:v>
                </c:pt>
                <c:pt idx="59">
                  <c:v>295</c:v>
                </c:pt>
                <c:pt idx="60">
                  <c:v>300</c:v>
                </c:pt>
                <c:pt idx="61">
                  <c:v>305</c:v>
                </c:pt>
                <c:pt idx="62">
                  <c:v>310</c:v>
                </c:pt>
                <c:pt idx="63">
                  <c:v>315</c:v>
                </c:pt>
                <c:pt idx="64">
                  <c:v>320</c:v>
                </c:pt>
                <c:pt idx="65">
                  <c:v>325</c:v>
                </c:pt>
                <c:pt idx="66">
                  <c:v>330</c:v>
                </c:pt>
                <c:pt idx="67">
                  <c:v>335</c:v>
                </c:pt>
                <c:pt idx="68">
                  <c:v>340</c:v>
                </c:pt>
                <c:pt idx="69">
                  <c:v>345</c:v>
                </c:pt>
                <c:pt idx="70">
                  <c:v>350</c:v>
                </c:pt>
                <c:pt idx="71">
                  <c:v>355</c:v>
                </c:pt>
                <c:pt idx="72">
                  <c:v>360</c:v>
                </c:pt>
                <c:pt idx="73">
                  <c:v>365</c:v>
                </c:pt>
                <c:pt idx="74">
                  <c:v>370</c:v>
                </c:pt>
                <c:pt idx="75">
                  <c:v>375</c:v>
                </c:pt>
                <c:pt idx="76">
                  <c:v>380</c:v>
                </c:pt>
                <c:pt idx="77">
                  <c:v>385</c:v>
                </c:pt>
                <c:pt idx="78">
                  <c:v>390</c:v>
                </c:pt>
                <c:pt idx="79">
                  <c:v>395</c:v>
                </c:pt>
                <c:pt idx="80">
                  <c:v>400</c:v>
                </c:pt>
                <c:pt idx="81">
                  <c:v>405</c:v>
                </c:pt>
                <c:pt idx="82">
                  <c:v>410</c:v>
                </c:pt>
                <c:pt idx="83">
                  <c:v>415</c:v>
                </c:pt>
                <c:pt idx="84">
                  <c:v>420</c:v>
                </c:pt>
                <c:pt idx="85">
                  <c:v>425</c:v>
                </c:pt>
                <c:pt idx="86">
                  <c:v>430</c:v>
                </c:pt>
                <c:pt idx="87">
                  <c:v>435</c:v>
                </c:pt>
                <c:pt idx="88">
                  <c:v>440</c:v>
                </c:pt>
                <c:pt idx="89">
                  <c:v>445</c:v>
                </c:pt>
                <c:pt idx="90">
                  <c:v>450</c:v>
                </c:pt>
                <c:pt idx="91">
                  <c:v>455</c:v>
                </c:pt>
                <c:pt idx="92">
                  <c:v>460</c:v>
                </c:pt>
                <c:pt idx="93">
                  <c:v>465</c:v>
                </c:pt>
                <c:pt idx="94">
                  <c:v>470</c:v>
                </c:pt>
                <c:pt idx="95">
                  <c:v>475</c:v>
                </c:pt>
                <c:pt idx="96">
                  <c:v>480</c:v>
                </c:pt>
                <c:pt idx="97">
                  <c:v>485</c:v>
                </c:pt>
                <c:pt idx="98">
                  <c:v>490</c:v>
                </c:pt>
                <c:pt idx="99">
                  <c:v>495</c:v>
                </c:pt>
                <c:pt idx="100">
                  <c:v>500</c:v>
                </c:pt>
                <c:pt idx="101">
                  <c:v>505</c:v>
                </c:pt>
                <c:pt idx="102">
                  <c:v>510</c:v>
                </c:pt>
                <c:pt idx="103">
                  <c:v>515</c:v>
                </c:pt>
                <c:pt idx="104">
                  <c:v>520</c:v>
                </c:pt>
                <c:pt idx="105">
                  <c:v>525</c:v>
                </c:pt>
                <c:pt idx="106">
                  <c:v>530</c:v>
                </c:pt>
                <c:pt idx="107">
                  <c:v>535</c:v>
                </c:pt>
                <c:pt idx="108">
                  <c:v>540</c:v>
                </c:pt>
                <c:pt idx="109">
                  <c:v>545</c:v>
                </c:pt>
                <c:pt idx="110">
                  <c:v>550</c:v>
                </c:pt>
                <c:pt idx="111">
                  <c:v>555</c:v>
                </c:pt>
                <c:pt idx="112">
                  <c:v>560</c:v>
                </c:pt>
                <c:pt idx="113">
                  <c:v>565</c:v>
                </c:pt>
                <c:pt idx="114">
                  <c:v>570</c:v>
                </c:pt>
                <c:pt idx="115">
                  <c:v>575</c:v>
                </c:pt>
                <c:pt idx="116">
                  <c:v>580</c:v>
                </c:pt>
                <c:pt idx="117">
                  <c:v>585</c:v>
                </c:pt>
                <c:pt idx="118">
                  <c:v>590</c:v>
                </c:pt>
                <c:pt idx="119">
                  <c:v>595</c:v>
                </c:pt>
                <c:pt idx="120">
                  <c:v>600</c:v>
                </c:pt>
                <c:pt idx="121">
                  <c:v>605</c:v>
                </c:pt>
                <c:pt idx="122">
                  <c:v>610</c:v>
                </c:pt>
                <c:pt idx="123">
                  <c:v>615</c:v>
                </c:pt>
                <c:pt idx="124">
                  <c:v>620</c:v>
                </c:pt>
                <c:pt idx="125">
                  <c:v>625</c:v>
                </c:pt>
                <c:pt idx="126">
                  <c:v>630</c:v>
                </c:pt>
                <c:pt idx="127">
                  <c:v>635</c:v>
                </c:pt>
                <c:pt idx="128">
                  <c:v>640</c:v>
                </c:pt>
                <c:pt idx="129">
                  <c:v>645</c:v>
                </c:pt>
                <c:pt idx="130">
                  <c:v>650</c:v>
                </c:pt>
              </c:numCache>
            </c:numRef>
          </c:xVal>
          <c:yVal>
            <c:numRef>
              <c:f>Sheet1!$M$16:$M$146</c:f>
              <c:numCache>
                <c:formatCode>General</c:formatCode>
                <c:ptCount val="131"/>
                <c:pt idx="0">
                  <c:v>0</c:v>
                </c:pt>
                <c:pt idx="1">
                  <c:v>2.8299999999999987</c:v>
                </c:pt>
                <c:pt idx="2">
                  <c:v>5.6599999999999975</c:v>
                </c:pt>
                <c:pt idx="3">
                  <c:v>19.809999999999999</c:v>
                </c:pt>
                <c:pt idx="4">
                  <c:v>48.11</c:v>
                </c:pt>
                <c:pt idx="5">
                  <c:v>96.22</c:v>
                </c:pt>
                <c:pt idx="6">
                  <c:v>229.23</c:v>
                </c:pt>
                <c:pt idx="7">
                  <c:v>645.24</c:v>
                </c:pt>
                <c:pt idx="8">
                  <c:v>1771.5800000000002</c:v>
                </c:pt>
                <c:pt idx="9">
                  <c:v>3964.8300000000022</c:v>
                </c:pt>
                <c:pt idx="10">
                  <c:v>7295.7400000000007</c:v>
                </c:pt>
                <c:pt idx="11">
                  <c:v>11685.07</c:v>
                </c:pt>
                <c:pt idx="12">
                  <c:v>17712.97</c:v>
                </c:pt>
                <c:pt idx="13">
                  <c:v>24360.639999999959</c:v>
                </c:pt>
                <c:pt idx="14">
                  <c:v>30037.620000000003</c:v>
                </c:pt>
                <c:pt idx="15">
                  <c:v>34746.74</c:v>
                </c:pt>
                <c:pt idx="16">
                  <c:v>38561.58</c:v>
                </c:pt>
                <c:pt idx="17">
                  <c:v>41564.21</c:v>
                </c:pt>
                <c:pt idx="18">
                  <c:v>43881.98</c:v>
                </c:pt>
                <c:pt idx="19">
                  <c:v>45662.05</c:v>
                </c:pt>
                <c:pt idx="20">
                  <c:v>46961.020000000004</c:v>
                </c:pt>
                <c:pt idx="21">
                  <c:v>47793.04</c:v>
                </c:pt>
                <c:pt idx="22">
                  <c:v>48163.770000000004</c:v>
                </c:pt>
                <c:pt idx="23">
                  <c:v>48143.96</c:v>
                </c:pt>
                <c:pt idx="24">
                  <c:v>47759.08</c:v>
                </c:pt>
                <c:pt idx="25">
                  <c:v>46969.51</c:v>
                </c:pt>
                <c:pt idx="26">
                  <c:v>45738.46</c:v>
                </c:pt>
                <c:pt idx="27">
                  <c:v>44159.320000000007</c:v>
                </c:pt>
                <c:pt idx="28">
                  <c:v>42331.14</c:v>
                </c:pt>
                <c:pt idx="29">
                  <c:v>40316.18</c:v>
                </c:pt>
                <c:pt idx="30">
                  <c:v>38168.21</c:v>
                </c:pt>
                <c:pt idx="31">
                  <c:v>35946.660000000003</c:v>
                </c:pt>
                <c:pt idx="32">
                  <c:v>33708.129999999997</c:v>
                </c:pt>
                <c:pt idx="33">
                  <c:v>31509.220000000005</c:v>
                </c:pt>
                <c:pt idx="34">
                  <c:v>29372.570000000003</c:v>
                </c:pt>
                <c:pt idx="35">
                  <c:v>27315.160000000003</c:v>
                </c:pt>
                <c:pt idx="36">
                  <c:v>25339.82</c:v>
                </c:pt>
                <c:pt idx="37">
                  <c:v>23446.55</c:v>
                </c:pt>
                <c:pt idx="38">
                  <c:v>21646.67</c:v>
                </c:pt>
                <c:pt idx="39">
                  <c:v>19897.73</c:v>
                </c:pt>
                <c:pt idx="40">
                  <c:v>18165.77</c:v>
                </c:pt>
                <c:pt idx="41">
                  <c:v>16532.86</c:v>
                </c:pt>
                <c:pt idx="42">
                  <c:v>15027.300000000001</c:v>
                </c:pt>
                <c:pt idx="43">
                  <c:v>13643.43</c:v>
                </c:pt>
                <c:pt idx="44">
                  <c:v>12384.080000000002</c:v>
                </c:pt>
                <c:pt idx="45">
                  <c:v>11235.1</c:v>
                </c:pt>
                <c:pt idx="46">
                  <c:v>10199.32</c:v>
                </c:pt>
                <c:pt idx="47">
                  <c:v>9262.59</c:v>
                </c:pt>
                <c:pt idx="48">
                  <c:v>8419.25</c:v>
                </c:pt>
                <c:pt idx="49">
                  <c:v>7657.9800000000005</c:v>
                </c:pt>
                <c:pt idx="50">
                  <c:v>6970.2900000000009</c:v>
                </c:pt>
                <c:pt idx="51">
                  <c:v>6344.8600000000024</c:v>
                </c:pt>
                <c:pt idx="52">
                  <c:v>5776.03</c:v>
                </c:pt>
                <c:pt idx="53">
                  <c:v>5260.9699999999993</c:v>
                </c:pt>
                <c:pt idx="54">
                  <c:v>4794.0200000000004</c:v>
                </c:pt>
                <c:pt idx="55">
                  <c:v>4372.3500000000004</c:v>
                </c:pt>
                <c:pt idx="56">
                  <c:v>3990.3</c:v>
                </c:pt>
                <c:pt idx="57">
                  <c:v>3645.0400000000004</c:v>
                </c:pt>
                <c:pt idx="58">
                  <c:v>3328.08</c:v>
                </c:pt>
                <c:pt idx="59">
                  <c:v>3045.08</c:v>
                </c:pt>
                <c:pt idx="60">
                  <c:v>2790.38</c:v>
                </c:pt>
                <c:pt idx="61">
                  <c:v>2555.4899999999998</c:v>
                </c:pt>
                <c:pt idx="62">
                  <c:v>2343.2399999999998</c:v>
                </c:pt>
                <c:pt idx="63">
                  <c:v>2153.63</c:v>
                </c:pt>
                <c:pt idx="64">
                  <c:v>1978.1699999999998</c:v>
                </c:pt>
                <c:pt idx="65">
                  <c:v>1819.6899999999998</c:v>
                </c:pt>
                <c:pt idx="66">
                  <c:v>1672.53</c:v>
                </c:pt>
                <c:pt idx="67">
                  <c:v>1539.52</c:v>
                </c:pt>
                <c:pt idx="68">
                  <c:v>1415</c:v>
                </c:pt>
                <c:pt idx="69">
                  <c:v>1298.97</c:v>
                </c:pt>
                <c:pt idx="70">
                  <c:v>1191.43</c:v>
                </c:pt>
                <c:pt idx="71">
                  <c:v>1092.3799999999999</c:v>
                </c:pt>
                <c:pt idx="72">
                  <c:v>998.9899999999999</c:v>
                </c:pt>
                <c:pt idx="73">
                  <c:v>911.2600000000001</c:v>
                </c:pt>
                <c:pt idx="74">
                  <c:v>832.02</c:v>
                </c:pt>
                <c:pt idx="75">
                  <c:v>758.43999999999949</c:v>
                </c:pt>
                <c:pt idx="76">
                  <c:v>690.52</c:v>
                </c:pt>
                <c:pt idx="77">
                  <c:v>628.26</c:v>
                </c:pt>
                <c:pt idx="78">
                  <c:v>574.49</c:v>
                </c:pt>
                <c:pt idx="79">
                  <c:v>523.55000000000007</c:v>
                </c:pt>
                <c:pt idx="80">
                  <c:v>478.27</c:v>
                </c:pt>
                <c:pt idx="81">
                  <c:v>438.65000000000032</c:v>
                </c:pt>
                <c:pt idx="82">
                  <c:v>401.86</c:v>
                </c:pt>
                <c:pt idx="83">
                  <c:v>367.90000000000003</c:v>
                </c:pt>
                <c:pt idx="84">
                  <c:v>339.6</c:v>
                </c:pt>
                <c:pt idx="85">
                  <c:v>311.3</c:v>
                </c:pt>
                <c:pt idx="86">
                  <c:v>285.83</c:v>
                </c:pt>
                <c:pt idx="87">
                  <c:v>260.36</c:v>
                </c:pt>
                <c:pt idx="88">
                  <c:v>234.89000000000001</c:v>
                </c:pt>
                <c:pt idx="89">
                  <c:v>217.91</c:v>
                </c:pt>
                <c:pt idx="90">
                  <c:v>200.93</c:v>
                </c:pt>
                <c:pt idx="91">
                  <c:v>186.78</c:v>
                </c:pt>
                <c:pt idx="92">
                  <c:v>175.46</c:v>
                </c:pt>
                <c:pt idx="93">
                  <c:v>164.14</c:v>
                </c:pt>
                <c:pt idx="94">
                  <c:v>152.82000000000019</c:v>
                </c:pt>
                <c:pt idx="95">
                  <c:v>141.5</c:v>
                </c:pt>
                <c:pt idx="96">
                  <c:v>133.01000000000002</c:v>
                </c:pt>
                <c:pt idx="97">
                  <c:v>124.52000000000001</c:v>
                </c:pt>
                <c:pt idx="98">
                  <c:v>116.02999999999999</c:v>
                </c:pt>
                <c:pt idx="99">
                  <c:v>107.53999999999999</c:v>
                </c:pt>
                <c:pt idx="100">
                  <c:v>101.88000000000001</c:v>
                </c:pt>
                <c:pt idx="101">
                  <c:v>96.22</c:v>
                </c:pt>
                <c:pt idx="102">
                  <c:v>90.56</c:v>
                </c:pt>
                <c:pt idx="103">
                  <c:v>84.9</c:v>
                </c:pt>
                <c:pt idx="104">
                  <c:v>79.239999999999995</c:v>
                </c:pt>
                <c:pt idx="105">
                  <c:v>73.58</c:v>
                </c:pt>
                <c:pt idx="106">
                  <c:v>67.92</c:v>
                </c:pt>
                <c:pt idx="107">
                  <c:v>65.09</c:v>
                </c:pt>
                <c:pt idx="108">
                  <c:v>59.430000000000007</c:v>
                </c:pt>
                <c:pt idx="109">
                  <c:v>56.6</c:v>
                </c:pt>
                <c:pt idx="110">
                  <c:v>50.940000000000005</c:v>
                </c:pt>
                <c:pt idx="111">
                  <c:v>48.11</c:v>
                </c:pt>
                <c:pt idx="112">
                  <c:v>42.45</c:v>
                </c:pt>
                <c:pt idx="113">
                  <c:v>39.620000000000012</c:v>
                </c:pt>
                <c:pt idx="114">
                  <c:v>36.790000000000013</c:v>
                </c:pt>
                <c:pt idx="115">
                  <c:v>31.130000000000024</c:v>
                </c:pt>
                <c:pt idx="116">
                  <c:v>28.3</c:v>
                </c:pt>
                <c:pt idx="117">
                  <c:v>25.470000000000002</c:v>
                </c:pt>
                <c:pt idx="118">
                  <c:v>19.809999999999999</c:v>
                </c:pt>
                <c:pt idx="119">
                  <c:v>16.979999999999986</c:v>
                </c:pt>
                <c:pt idx="120">
                  <c:v>14.15</c:v>
                </c:pt>
                <c:pt idx="121">
                  <c:v>11.32</c:v>
                </c:pt>
                <c:pt idx="122">
                  <c:v>8.49</c:v>
                </c:pt>
                <c:pt idx="123">
                  <c:v>8.49</c:v>
                </c:pt>
                <c:pt idx="124">
                  <c:v>5.6599999999999975</c:v>
                </c:pt>
                <c:pt idx="125">
                  <c:v>5.6599999999999975</c:v>
                </c:pt>
                <c:pt idx="126">
                  <c:v>2.8299999999999987</c:v>
                </c:pt>
                <c:pt idx="127">
                  <c:v>2.8299999999999987</c:v>
                </c:pt>
                <c:pt idx="128">
                  <c:v>2.8299999999999987</c:v>
                </c:pt>
                <c:pt idx="129">
                  <c:v>2.8299999999999987</c:v>
                </c:pt>
                <c:pt idx="130">
                  <c:v>0</c:v>
                </c:pt>
              </c:numCache>
            </c:numRef>
          </c:yVal>
          <c:smooth val="1"/>
        </c:ser>
        <c:axId val="120494336"/>
        <c:axId val="120728576"/>
      </c:scatterChart>
      <c:valAx>
        <c:axId val="120494336"/>
        <c:scaling>
          <c:orientation val="minMax"/>
          <c:max val="500"/>
        </c:scaling>
        <c:axPos val="b"/>
        <c:minorGridlines/>
        <c:title>
          <c:tx>
            <c:rich>
              <a:bodyPr/>
              <a:lstStyle/>
              <a:p>
                <a:pPr>
                  <a:defRPr/>
                </a:pPr>
                <a:r>
                  <a:rPr lang="en-US"/>
                  <a:t>Time (min)</a:t>
                </a:r>
              </a:p>
            </c:rich>
          </c:tx>
          <c:layout>
            <c:manualLayout>
              <c:xMode val="edge"/>
              <c:yMode val="edge"/>
              <c:x val="0.46228838582677223"/>
              <c:y val="0.91971702755905504"/>
            </c:manualLayout>
          </c:layout>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0728576"/>
        <c:crosses val="autoZero"/>
        <c:crossBetween val="midCat"/>
        <c:minorUnit val="50"/>
      </c:valAx>
      <c:valAx>
        <c:axId val="120728576"/>
        <c:scaling>
          <c:orientation val="minMax"/>
          <c:max val="50000"/>
        </c:scaling>
        <c:axPos val="l"/>
        <c:majorGridlines/>
        <c:title>
          <c:tx>
            <c:rich>
              <a:bodyPr rot="-5400000" vert="horz"/>
              <a:lstStyle/>
              <a:p>
                <a:pPr>
                  <a:defRPr/>
                </a:pPr>
                <a:r>
                  <a:rPr lang="en-US"/>
                  <a:t>Discharge (LPS)</a:t>
                </a:r>
              </a:p>
            </c:rich>
          </c:tx>
          <c:layout>
            <c:manualLayout>
              <c:xMode val="edge"/>
              <c:yMode val="edge"/>
              <c:x val="1.381689268008166E-2"/>
              <c:y val="0.34035788495188163"/>
            </c:manualLayout>
          </c:layout>
        </c:title>
        <c:numFmt formatCode="General" sourceLinked="1"/>
        <c:tickLblPos val="nextTo"/>
        <c:crossAx val="120494336"/>
        <c:crosses val="autoZero"/>
        <c:crossBetween val="midCat"/>
      </c:valAx>
    </c:plotArea>
    <c:legend>
      <c:legendPos val="r"/>
      <c:layout>
        <c:manualLayout>
          <c:xMode val="edge"/>
          <c:yMode val="edge"/>
          <c:x val="0.66237295858851175"/>
          <c:y val="0.27854576771653544"/>
          <c:w val="0.24721073928258971"/>
          <c:h val="0.1848914588801403"/>
        </c:manualLayout>
      </c:layout>
      <c:overlay val="1"/>
      <c:spPr>
        <a:solidFill>
          <a:schemeClr val="bg1"/>
        </a:solidFill>
        <a:ln>
          <a:solidFill>
            <a:schemeClr val="bg1">
              <a:lumMod val="65000"/>
            </a:schemeClr>
          </a:solidFill>
        </a:ln>
      </c:sp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A5090-E443-41C3-8C0C-C72AB6E1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17</Pages>
  <Words>3080</Words>
  <Characters>17561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Merrell Engineering</Company>
  <LinksUpToDate>false</LinksUpToDate>
  <CharactersWithSpaces>20600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Merrell</dc:creator>
  <cp:keywords/>
  <dc:description/>
  <cp:lastModifiedBy>Clint Merrell</cp:lastModifiedBy>
  <cp:revision>16</cp:revision>
  <dcterms:created xsi:type="dcterms:W3CDTF">2008-04-03T19:38:00Z</dcterms:created>
  <dcterms:modified xsi:type="dcterms:W3CDTF">2008-04-09T02:32:00Z</dcterms:modified>
</cp:coreProperties>
</file>